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98AF2" w14:textId="7BD74F53" w:rsidR="00A239FF" w:rsidRDefault="5F9CB5F5" w:rsidP="5F9CB5F5">
      <w:pPr>
        <w:autoSpaceDE w:val="0"/>
        <w:autoSpaceDN w:val="0"/>
        <w:adjustRightInd w:val="0"/>
        <w:jc w:val="center"/>
        <w:rPr>
          <w:rFonts w:asciiTheme="minorHAnsi" w:hAnsiTheme="minorHAnsi"/>
          <w:b/>
          <w:bCs/>
          <w:sz w:val="32"/>
          <w:szCs w:val="32"/>
        </w:rPr>
      </w:pPr>
      <w:r w:rsidRPr="5F9CB5F5">
        <w:rPr>
          <w:rFonts w:asciiTheme="minorHAnsi" w:hAnsiTheme="minorHAnsi"/>
          <w:b/>
          <w:bCs/>
          <w:sz w:val="32"/>
          <w:szCs w:val="32"/>
        </w:rPr>
        <w:t>Strategies for De</w:t>
      </w:r>
      <w:r w:rsidR="00925616">
        <w:rPr>
          <w:rFonts w:asciiTheme="minorHAnsi" w:hAnsiTheme="minorHAnsi"/>
          <w:b/>
          <w:bCs/>
          <w:sz w:val="32"/>
          <w:szCs w:val="32"/>
        </w:rPr>
        <w:t>ve</w:t>
      </w:r>
      <w:r w:rsidR="00EB6038">
        <w:rPr>
          <w:rFonts w:asciiTheme="minorHAnsi" w:hAnsiTheme="minorHAnsi"/>
          <w:b/>
          <w:bCs/>
          <w:sz w:val="32"/>
          <w:szCs w:val="32"/>
        </w:rPr>
        <w:t>loping and Documenting</w:t>
      </w:r>
      <w:r w:rsidR="00BA7AF9">
        <w:rPr>
          <w:rFonts w:asciiTheme="minorHAnsi" w:hAnsiTheme="minorHAnsi"/>
          <w:b/>
          <w:bCs/>
          <w:sz w:val="32"/>
          <w:szCs w:val="32"/>
        </w:rPr>
        <w:t xml:space="preserve"> Products of</w:t>
      </w:r>
      <w:r w:rsidR="00EB6038">
        <w:rPr>
          <w:rFonts w:asciiTheme="minorHAnsi" w:hAnsiTheme="minorHAnsi"/>
          <w:b/>
          <w:bCs/>
          <w:sz w:val="32"/>
          <w:szCs w:val="32"/>
        </w:rPr>
        <w:t xml:space="preserve"> Public </w:t>
      </w:r>
      <w:r w:rsidRPr="5F9CB5F5">
        <w:rPr>
          <w:rFonts w:asciiTheme="minorHAnsi" w:hAnsiTheme="minorHAnsi"/>
          <w:b/>
          <w:bCs/>
          <w:sz w:val="32"/>
          <w:szCs w:val="32"/>
        </w:rPr>
        <w:t xml:space="preserve">Scholarship </w:t>
      </w:r>
    </w:p>
    <w:p w14:paraId="10EA9016" w14:textId="6F29B471" w:rsidR="0061252B" w:rsidRDefault="5F9CB5F5" w:rsidP="5F9CB5F5">
      <w:pPr>
        <w:autoSpaceDE w:val="0"/>
        <w:autoSpaceDN w:val="0"/>
        <w:adjustRightInd w:val="0"/>
        <w:jc w:val="center"/>
        <w:rPr>
          <w:rFonts w:asciiTheme="minorHAnsi" w:hAnsiTheme="minorHAnsi"/>
          <w:b/>
          <w:bCs/>
          <w:sz w:val="32"/>
          <w:szCs w:val="32"/>
        </w:rPr>
      </w:pPr>
      <w:r w:rsidRPr="5F9CB5F5">
        <w:rPr>
          <w:rFonts w:asciiTheme="minorHAnsi" w:hAnsiTheme="minorHAnsi"/>
          <w:b/>
          <w:bCs/>
          <w:sz w:val="32"/>
          <w:szCs w:val="32"/>
        </w:rPr>
        <w:t>in Research and Creative Activity [V</w:t>
      </w:r>
      <w:r w:rsidR="00BA7AF9">
        <w:rPr>
          <w:rFonts w:asciiTheme="minorHAnsi" w:hAnsiTheme="minorHAnsi"/>
          <w:b/>
          <w:bCs/>
          <w:sz w:val="32"/>
          <w:szCs w:val="32"/>
        </w:rPr>
        <w:t>7</w:t>
      </w:r>
      <w:r w:rsidRPr="5F9CB5F5">
        <w:rPr>
          <w:rFonts w:asciiTheme="minorHAnsi" w:hAnsiTheme="minorHAnsi"/>
          <w:b/>
          <w:bCs/>
          <w:sz w:val="32"/>
          <w:szCs w:val="32"/>
        </w:rPr>
        <w:t>]</w:t>
      </w:r>
    </w:p>
    <w:p w14:paraId="11A6649A" w14:textId="2DCC937A" w:rsidR="00EF7A2F" w:rsidRPr="0061252B" w:rsidRDefault="5F9CB5F5" w:rsidP="5F9CB5F5">
      <w:pPr>
        <w:autoSpaceDE w:val="0"/>
        <w:autoSpaceDN w:val="0"/>
        <w:adjustRightInd w:val="0"/>
        <w:jc w:val="center"/>
        <w:rPr>
          <w:rFonts w:asciiTheme="minorHAnsi" w:hAnsiTheme="minorHAnsi"/>
          <w:b/>
          <w:bCs/>
          <w:sz w:val="22"/>
        </w:rPr>
      </w:pPr>
      <w:r w:rsidRPr="5F9CB5F5">
        <w:rPr>
          <w:rFonts w:asciiTheme="minorHAnsi" w:hAnsiTheme="minorHAnsi"/>
          <w:sz w:val="20"/>
          <w:szCs w:val="20"/>
        </w:rPr>
        <w:t xml:space="preserve"> [</w:t>
      </w:r>
      <w:r w:rsidR="00166FE1" w:rsidRPr="5F9CB5F5">
        <w:rPr>
          <w:rFonts w:asciiTheme="minorHAnsi" w:hAnsiTheme="minorHAnsi"/>
          <w:sz w:val="20"/>
          <w:szCs w:val="20"/>
        </w:rPr>
        <w:t>Adapted</w:t>
      </w:r>
      <w:r w:rsidRPr="5F9CB5F5">
        <w:rPr>
          <w:rFonts w:asciiTheme="minorHAnsi" w:hAnsiTheme="minorHAnsi"/>
          <w:sz w:val="20"/>
          <w:szCs w:val="20"/>
        </w:rPr>
        <w:t xml:space="preserve"> from Jordan 2007; Wood et al. 2016]</w:t>
      </w:r>
    </w:p>
    <w:p w14:paraId="162D2F43" w14:textId="77777777" w:rsidR="0061252B" w:rsidRDefault="0061252B" w:rsidP="00956123">
      <w:pPr>
        <w:rPr>
          <w:rFonts w:asciiTheme="minorHAnsi" w:hAnsiTheme="minorHAnsi"/>
          <w:b/>
        </w:rPr>
      </w:pPr>
    </w:p>
    <w:p w14:paraId="5E7AE21F" w14:textId="23AA6418" w:rsidR="0061252B" w:rsidRPr="0061252B" w:rsidRDefault="5F9CB5F5" w:rsidP="00FD3EEB">
      <w:pPr>
        <w:shd w:val="clear" w:color="auto" w:fill="000000" w:themeFill="text1"/>
        <w:rPr>
          <w:rFonts w:asciiTheme="minorHAnsi" w:hAnsiTheme="minorHAnsi"/>
          <w:b/>
          <w:bCs/>
          <w:sz w:val="28"/>
          <w:szCs w:val="28"/>
        </w:rPr>
      </w:pPr>
      <w:r w:rsidRPr="5F9CB5F5">
        <w:rPr>
          <w:rFonts w:asciiTheme="minorHAnsi" w:hAnsiTheme="minorHAnsi"/>
          <w:b/>
          <w:bCs/>
          <w:sz w:val="28"/>
          <w:szCs w:val="28"/>
        </w:rPr>
        <w:t>What is Public Scholarship?</w:t>
      </w:r>
    </w:p>
    <w:p w14:paraId="2B41B5BA" w14:textId="77777777" w:rsidR="0061252B" w:rsidRPr="0061252B" w:rsidRDefault="0061252B" w:rsidP="00956123">
      <w:pPr>
        <w:rPr>
          <w:rFonts w:asciiTheme="minorHAnsi" w:hAnsiTheme="minorHAnsi"/>
          <w:b/>
        </w:rPr>
      </w:pPr>
    </w:p>
    <w:p w14:paraId="12E55AB8" w14:textId="1B49FA8E" w:rsidR="00956123" w:rsidRPr="00FD3EEB" w:rsidRDefault="5F9CB5F5" w:rsidP="5F9CB5F5">
      <w:pPr>
        <w:rPr>
          <w:rFonts w:asciiTheme="minorHAnsi" w:hAnsiTheme="minorHAnsi"/>
        </w:rPr>
      </w:pPr>
      <w:r w:rsidRPr="00FD3EEB">
        <w:rPr>
          <w:rFonts w:asciiTheme="minorHAnsi" w:hAnsiTheme="minorHAnsi"/>
          <w:b/>
          <w:bCs/>
          <w:sz w:val="28"/>
        </w:rPr>
        <w:t>IUPUI defines public scholarship</w:t>
      </w:r>
      <w:r w:rsidRPr="00FD3EEB">
        <w:rPr>
          <w:rFonts w:asciiTheme="minorHAnsi" w:hAnsiTheme="minorHAnsi"/>
          <w:sz w:val="28"/>
        </w:rPr>
        <w:t xml:space="preserve"> </w:t>
      </w:r>
      <w:r w:rsidRPr="00FD3EEB">
        <w:rPr>
          <w:rFonts w:asciiTheme="minorHAnsi" w:hAnsiTheme="minorHAnsi"/>
        </w:rPr>
        <w:t>as an intellectually and methodologically rigorous endeavor that is responsive to public audiences and public peer review. It is scholarly work that advances one or more academic disciplines by emphasizing co-production of knowledge with community stakeholders.</w:t>
      </w:r>
    </w:p>
    <w:p w14:paraId="0D5EFB22" w14:textId="77777777" w:rsidR="00E0694C" w:rsidRPr="00FD3EEB" w:rsidRDefault="00E0694C" w:rsidP="154CDB7E">
      <w:pPr>
        <w:rPr>
          <w:rFonts w:asciiTheme="minorHAnsi" w:eastAsiaTheme="minorEastAsia" w:hAnsiTheme="minorHAnsi"/>
        </w:rPr>
      </w:pPr>
    </w:p>
    <w:p w14:paraId="03D5F686" w14:textId="5C670C87" w:rsidR="00956123" w:rsidRPr="00FD3EEB" w:rsidRDefault="5F9CB5F5" w:rsidP="5F9CB5F5">
      <w:pPr>
        <w:rPr>
          <w:rFonts w:asciiTheme="minorHAnsi" w:eastAsiaTheme="minorEastAsia" w:hAnsiTheme="minorHAnsi"/>
        </w:rPr>
      </w:pPr>
      <w:r w:rsidRPr="00FD3EEB">
        <w:rPr>
          <w:rFonts w:asciiTheme="minorHAnsi" w:eastAsiaTheme="minorEastAsia" w:hAnsiTheme="minorHAnsi"/>
        </w:rPr>
        <w:t xml:space="preserve">Framing community engagement as a dimension of </w:t>
      </w:r>
      <w:r w:rsidR="00EB6038">
        <w:rPr>
          <w:rFonts w:asciiTheme="minorHAnsi" w:eastAsiaTheme="minorEastAsia" w:hAnsiTheme="minorHAnsi"/>
        </w:rPr>
        <w:t>one’s</w:t>
      </w:r>
      <w:r w:rsidRPr="00FD3EEB">
        <w:rPr>
          <w:rFonts w:asciiTheme="minorHAnsi" w:eastAsiaTheme="minorEastAsia" w:hAnsiTheme="minorHAnsi"/>
        </w:rPr>
        <w:t xml:space="preserve"> research and creativity activity is influenced heavily by disciplinary conceptions of knowledge making.  As a result, labels that refer to the products of engagement vary [e.</w:t>
      </w:r>
      <w:r w:rsidR="00EB6038">
        <w:rPr>
          <w:rFonts w:asciiTheme="minorHAnsi" w:eastAsiaTheme="minorEastAsia" w:hAnsiTheme="minorHAnsi"/>
        </w:rPr>
        <w:t>g.</w:t>
      </w:r>
      <w:r w:rsidRPr="00FD3EEB">
        <w:rPr>
          <w:rFonts w:asciiTheme="minorHAnsi" w:eastAsiaTheme="minorEastAsia" w:hAnsiTheme="minorHAnsi"/>
        </w:rPr>
        <w:t xml:space="preserve"> community-engaged</w:t>
      </w:r>
      <w:r w:rsidR="00EB6038">
        <w:rPr>
          <w:rFonts w:asciiTheme="minorHAnsi" w:eastAsiaTheme="minorEastAsia" w:hAnsiTheme="minorHAnsi"/>
        </w:rPr>
        <w:t>,</w:t>
      </w:r>
      <w:r w:rsidRPr="00FD3EEB">
        <w:rPr>
          <w:rFonts w:asciiTheme="minorHAnsi" w:eastAsiaTheme="minorEastAsia" w:hAnsiTheme="minorHAnsi"/>
        </w:rPr>
        <w:t xml:space="preserve"> publicly-engaged</w:t>
      </w:r>
      <w:r w:rsidR="00EB6038">
        <w:rPr>
          <w:rFonts w:asciiTheme="minorHAnsi" w:eastAsiaTheme="minorEastAsia" w:hAnsiTheme="minorHAnsi"/>
        </w:rPr>
        <w:t>, translational</w:t>
      </w:r>
      <w:r w:rsidR="00BA7AF9">
        <w:rPr>
          <w:rFonts w:asciiTheme="minorHAnsi" w:eastAsiaTheme="minorEastAsia" w:hAnsiTheme="minorHAnsi"/>
        </w:rPr>
        <w:t xml:space="preserve"> </w:t>
      </w:r>
      <w:r w:rsidRPr="00FD3EEB">
        <w:rPr>
          <w:rFonts w:asciiTheme="minorHAnsi" w:eastAsiaTheme="minorEastAsia" w:hAnsiTheme="minorHAnsi"/>
        </w:rPr>
        <w:t>scholarship]</w:t>
      </w:r>
      <w:r w:rsidR="00EB6038">
        <w:rPr>
          <w:rFonts w:asciiTheme="minorHAnsi" w:eastAsiaTheme="minorEastAsia" w:hAnsiTheme="minorHAnsi"/>
        </w:rPr>
        <w:t>. It</w:t>
      </w:r>
      <w:r w:rsidRPr="00FD3EEB">
        <w:rPr>
          <w:rFonts w:asciiTheme="minorHAnsi" w:eastAsiaTheme="minorEastAsia" w:hAnsiTheme="minorHAnsi"/>
        </w:rPr>
        <w:t xml:space="preserve"> is important that candidates label and discuss their work using consistent terms throughout the dossier.  IUPUI has elected to use the term "Public Scholarship" in both campus definition and criteria. </w:t>
      </w:r>
    </w:p>
    <w:p w14:paraId="0FD4FF7A" w14:textId="77777777" w:rsidR="00E0694C" w:rsidRPr="00FD3EEB" w:rsidRDefault="00E0694C" w:rsidP="00956123">
      <w:pPr>
        <w:rPr>
          <w:rFonts w:asciiTheme="minorHAnsi" w:hAnsiTheme="minorHAnsi"/>
          <w:iCs/>
        </w:rPr>
      </w:pPr>
    </w:p>
    <w:p w14:paraId="425F3691" w14:textId="370F9E85" w:rsidR="00956123" w:rsidRPr="00FD3EEB" w:rsidRDefault="5F9CB5F5" w:rsidP="5F9CB5F5">
      <w:pPr>
        <w:rPr>
          <w:rFonts w:asciiTheme="minorHAnsi" w:hAnsiTheme="minorHAnsi"/>
        </w:rPr>
      </w:pPr>
      <w:r w:rsidRPr="00FD3EEB">
        <w:rPr>
          <w:rFonts w:asciiTheme="minorHAnsi" w:hAnsiTheme="minorHAnsi"/>
          <w:b/>
          <w:bCs/>
        </w:rPr>
        <w:t xml:space="preserve">Public scholarship, as </w:t>
      </w:r>
      <w:r w:rsidR="00EB6038">
        <w:rPr>
          <w:rFonts w:asciiTheme="minorHAnsi" w:hAnsiTheme="minorHAnsi"/>
          <w:b/>
          <w:bCs/>
        </w:rPr>
        <w:t>framing of</w:t>
      </w:r>
      <w:r w:rsidRPr="00FD3EEB">
        <w:rPr>
          <w:rFonts w:asciiTheme="minorHAnsi" w:hAnsiTheme="minorHAnsi"/>
          <w:b/>
          <w:bCs/>
        </w:rPr>
        <w:t xml:space="preserve"> scholarly work and creative activity</w:t>
      </w:r>
      <w:r w:rsidR="00EB6038">
        <w:rPr>
          <w:rFonts w:asciiTheme="minorHAnsi" w:hAnsiTheme="minorHAnsi"/>
          <w:b/>
          <w:bCs/>
        </w:rPr>
        <w:t xml:space="preserve"> that</w:t>
      </w:r>
      <w:r w:rsidRPr="00FD3EEB">
        <w:rPr>
          <w:rFonts w:asciiTheme="minorHAnsi" w:hAnsiTheme="minorHAnsi"/>
          <w:b/>
          <w:bCs/>
        </w:rPr>
        <w:t xml:space="preserve"> is distinguished by its purposes, processes and outcomes, including:</w:t>
      </w:r>
      <w:r w:rsidRPr="00FD3EEB">
        <w:rPr>
          <w:rFonts w:asciiTheme="minorHAnsi" w:hAnsiTheme="minorHAnsi"/>
        </w:rPr>
        <w:t xml:space="preserve"> </w:t>
      </w:r>
    </w:p>
    <w:p w14:paraId="59BD21E1" w14:textId="77777777" w:rsidR="00B7274A" w:rsidRPr="00FD3EEB" w:rsidRDefault="5F9CB5F5" w:rsidP="5F9CB5F5">
      <w:pPr>
        <w:numPr>
          <w:ilvl w:val="0"/>
          <w:numId w:val="9"/>
        </w:numPr>
        <w:rPr>
          <w:rFonts w:asciiTheme="minorHAnsi" w:hAnsiTheme="minorHAnsi"/>
        </w:rPr>
      </w:pPr>
      <w:r w:rsidRPr="00FD3EEB">
        <w:rPr>
          <w:rFonts w:asciiTheme="minorHAnsi" w:hAnsiTheme="minorHAnsi"/>
        </w:rPr>
        <w:t>co-production of knowledge between faculty and community stakeholders,</w:t>
      </w:r>
    </w:p>
    <w:p w14:paraId="47C9A056" w14:textId="77777777" w:rsidR="00B7274A" w:rsidRPr="00FD3EEB" w:rsidRDefault="5F9CB5F5" w:rsidP="5F9CB5F5">
      <w:pPr>
        <w:numPr>
          <w:ilvl w:val="0"/>
          <w:numId w:val="9"/>
        </w:numPr>
        <w:rPr>
          <w:rFonts w:asciiTheme="minorHAnsi" w:hAnsiTheme="minorHAnsi"/>
        </w:rPr>
      </w:pPr>
      <w:r w:rsidRPr="00FD3EEB">
        <w:rPr>
          <w:rFonts w:asciiTheme="minorHAnsi" w:hAnsiTheme="minorHAnsi"/>
        </w:rPr>
        <w:t>significant time investment to cultivate relationships with community stakeholders,</w:t>
      </w:r>
    </w:p>
    <w:p w14:paraId="1D18D6CA" w14:textId="77777777" w:rsidR="00B7274A" w:rsidRPr="00FD3EEB" w:rsidRDefault="5F9CB5F5" w:rsidP="5F9CB5F5">
      <w:pPr>
        <w:numPr>
          <w:ilvl w:val="0"/>
          <w:numId w:val="9"/>
        </w:numPr>
        <w:rPr>
          <w:rFonts w:asciiTheme="minorHAnsi" w:hAnsiTheme="minorHAnsi"/>
        </w:rPr>
      </w:pPr>
      <w:r w:rsidRPr="00FD3EEB">
        <w:rPr>
          <w:rFonts w:asciiTheme="minorHAnsi" w:hAnsiTheme="minorHAnsi"/>
        </w:rPr>
        <w:t>engagement with public(s) at multiple stages across time,</w:t>
      </w:r>
    </w:p>
    <w:p w14:paraId="5CF4CB2A" w14:textId="77777777" w:rsidR="00B7274A" w:rsidRPr="00FD3EEB" w:rsidRDefault="5F9CB5F5" w:rsidP="5F9CB5F5">
      <w:pPr>
        <w:numPr>
          <w:ilvl w:val="0"/>
          <w:numId w:val="9"/>
        </w:numPr>
        <w:rPr>
          <w:rFonts w:asciiTheme="minorHAnsi" w:hAnsiTheme="minorHAnsi"/>
        </w:rPr>
      </w:pPr>
      <w:r w:rsidRPr="00FD3EEB">
        <w:rPr>
          <w:rFonts w:asciiTheme="minorHAnsi" w:hAnsiTheme="minorHAnsi"/>
        </w:rPr>
        <w:t>interdisciplinary work and collaboration, and</w:t>
      </w:r>
    </w:p>
    <w:p w14:paraId="73A6A3FA" w14:textId="14DE6A8C" w:rsidR="00F713CA" w:rsidRPr="00FD3EEB" w:rsidRDefault="5F9CB5F5" w:rsidP="5F9CB5F5">
      <w:pPr>
        <w:numPr>
          <w:ilvl w:val="0"/>
          <w:numId w:val="9"/>
        </w:numPr>
        <w:rPr>
          <w:rFonts w:asciiTheme="minorHAnsi" w:hAnsiTheme="minorHAnsi"/>
          <w:i/>
          <w:iCs/>
        </w:rPr>
      </w:pPr>
      <w:r w:rsidRPr="00FD3EEB">
        <w:rPr>
          <w:rFonts w:asciiTheme="minorHAnsi" w:hAnsiTheme="minorHAnsi"/>
          <w:i/>
          <w:iCs/>
        </w:rPr>
        <w:t>an explicit goal of a public good impact.</w:t>
      </w:r>
    </w:p>
    <w:p w14:paraId="3D229761" w14:textId="77777777" w:rsidR="00EB6038" w:rsidRDefault="00EB6038">
      <w:pPr>
        <w:rPr>
          <w:rFonts w:asciiTheme="minorHAnsi" w:hAnsiTheme="minorHAnsi"/>
          <w:b/>
          <w:iCs/>
        </w:rPr>
      </w:pPr>
    </w:p>
    <w:p w14:paraId="0E8443E8" w14:textId="2E155FF4" w:rsidR="00CA7608" w:rsidRPr="00CA7608" w:rsidRDefault="00CA7608">
      <w:pPr>
        <w:rPr>
          <w:rFonts w:asciiTheme="minorHAnsi" w:hAnsiTheme="minorHAnsi"/>
          <w:iCs/>
        </w:rPr>
      </w:pPr>
      <w:r w:rsidRPr="00FA25B4">
        <w:rPr>
          <w:rFonts w:asciiTheme="minorHAnsi" w:hAnsiTheme="minorHAnsi"/>
          <w:iCs/>
        </w:rPr>
        <w:t>Public scholarship</w:t>
      </w:r>
      <w:r>
        <w:rPr>
          <w:rFonts w:asciiTheme="minorHAnsi" w:hAnsiTheme="minorHAnsi"/>
          <w:iCs/>
        </w:rPr>
        <w:t xml:space="preserve"> represents </w:t>
      </w:r>
      <w:r w:rsidRPr="00FA25B4">
        <w:rPr>
          <w:rFonts w:asciiTheme="minorHAnsi" w:hAnsiTheme="minorHAnsi"/>
          <w:iCs/>
        </w:rPr>
        <w:t>an expression of 21</w:t>
      </w:r>
      <w:r w:rsidRPr="00FA25B4">
        <w:rPr>
          <w:rFonts w:asciiTheme="minorHAnsi" w:hAnsiTheme="minorHAnsi"/>
          <w:iCs/>
          <w:vertAlign w:val="superscript"/>
        </w:rPr>
        <w:t>st</w:t>
      </w:r>
      <w:r w:rsidRPr="00CA7608">
        <w:rPr>
          <w:rFonts w:asciiTheme="minorHAnsi" w:hAnsiTheme="minorHAnsi"/>
          <w:iCs/>
        </w:rPr>
        <w:t xml:space="preserve"> century scholarly work </w:t>
      </w:r>
      <w:r>
        <w:rPr>
          <w:rFonts w:asciiTheme="minorHAnsi" w:hAnsiTheme="minorHAnsi"/>
          <w:iCs/>
        </w:rPr>
        <w:t>that</w:t>
      </w:r>
      <w:r w:rsidRPr="00CA7608">
        <w:rPr>
          <w:rFonts w:asciiTheme="minorHAnsi" w:hAnsiTheme="minorHAnsi"/>
          <w:iCs/>
        </w:rPr>
        <w:t xml:space="preserve"> is increasingly collaborative, transdisciplinary and digital [Post et al. 2016]</w:t>
      </w:r>
      <w:r w:rsidR="00FA25B4">
        <w:rPr>
          <w:rFonts w:asciiTheme="minorHAnsi" w:hAnsiTheme="minorHAnsi"/>
          <w:iCs/>
        </w:rPr>
        <w:t xml:space="preserve"> and whose production</w:t>
      </w:r>
      <w:r>
        <w:rPr>
          <w:rFonts w:asciiTheme="minorHAnsi" w:hAnsiTheme="minorHAnsi"/>
          <w:iCs/>
        </w:rPr>
        <w:t xml:space="preserve"> exists along a continuum of scholarly practice</w:t>
      </w:r>
      <w:r w:rsidR="00FA25B4">
        <w:rPr>
          <w:rFonts w:asciiTheme="minorHAnsi" w:hAnsiTheme="minorHAnsi"/>
          <w:iCs/>
        </w:rPr>
        <w:t xml:space="preserve"> (Ellison &amp; Eatman 2008). </w:t>
      </w:r>
      <w:r>
        <w:rPr>
          <w:rFonts w:asciiTheme="minorHAnsi" w:hAnsiTheme="minorHAnsi"/>
          <w:iCs/>
        </w:rPr>
        <w:t xml:space="preserve"> </w:t>
      </w:r>
    </w:p>
    <w:p w14:paraId="206CD8D9" w14:textId="77777777" w:rsidR="0038075F" w:rsidRDefault="0038075F">
      <w:pPr>
        <w:rPr>
          <w:rFonts w:asciiTheme="minorHAnsi" w:hAnsiTheme="minorHAnsi"/>
          <w:b/>
          <w:iCs/>
        </w:rPr>
      </w:pPr>
    </w:p>
    <w:p w14:paraId="67741961" w14:textId="15D80822" w:rsidR="0061252B" w:rsidRPr="0061252B" w:rsidRDefault="00BA7AF9" w:rsidP="00FD3EEB">
      <w:pPr>
        <w:shd w:val="clear" w:color="auto" w:fill="000000" w:themeFill="text1"/>
        <w:rPr>
          <w:rFonts w:asciiTheme="minorHAnsi" w:hAnsiTheme="minorHAnsi"/>
          <w:b/>
          <w:bCs/>
          <w:sz w:val="28"/>
          <w:szCs w:val="28"/>
        </w:rPr>
      </w:pPr>
      <w:r>
        <w:rPr>
          <w:rFonts w:asciiTheme="minorHAnsi" w:hAnsiTheme="minorHAnsi"/>
          <w:b/>
          <w:bCs/>
          <w:sz w:val="28"/>
          <w:szCs w:val="28"/>
        </w:rPr>
        <w:t>What are the Recommended</w:t>
      </w:r>
      <w:r w:rsidR="5F9CB5F5" w:rsidRPr="5F9CB5F5">
        <w:rPr>
          <w:rFonts w:asciiTheme="minorHAnsi" w:hAnsiTheme="minorHAnsi"/>
          <w:b/>
          <w:bCs/>
          <w:sz w:val="28"/>
          <w:szCs w:val="28"/>
        </w:rPr>
        <w:t xml:space="preserve"> Purposes of this Document</w:t>
      </w:r>
      <w:r>
        <w:rPr>
          <w:rFonts w:asciiTheme="minorHAnsi" w:hAnsiTheme="minorHAnsi"/>
          <w:b/>
          <w:bCs/>
          <w:sz w:val="28"/>
          <w:szCs w:val="28"/>
        </w:rPr>
        <w:t>?</w:t>
      </w:r>
    </w:p>
    <w:p w14:paraId="6BFE8231" w14:textId="77777777" w:rsidR="0061252B" w:rsidRDefault="0061252B">
      <w:pPr>
        <w:rPr>
          <w:rFonts w:asciiTheme="minorHAnsi" w:hAnsiTheme="minorHAnsi"/>
          <w:iCs/>
        </w:rPr>
      </w:pPr>
    </w:p>
    <w:p w14:paraId="4CF3C616" w14:textId="18D8BDA5" w:rsidR="007B514C" w:rsidRPr="00FD3EEB" w:rsidRDefault="5F9CB5F5" w:rsidP="5F9CB5F5">
      <w:pPr>
        <w:rPr>
          <w:rFonts w:asciiTheme="minorHAnsi" w:eastAsiaTheme="minorEastAsia" w:hAnsiTheme="minorHAnsi"/>
        </w:rPr>
      </w:pPr>
      <w:r w:rsidRPr="00FD3EEB">
        <w:rPr>
          <w:rFonts w:asciiTheme="minorHAnsi" w:eastAsiaTheme="minorEastAsia" w:hAnsiTheme="minorHAnsi"/>
        </w:rPr>
        <w:t xml:space="preserve">This document, as well as its </w:t>
      </w:r>
      <w:r w:rsidR="00573D64">
        <w:rPr>
          <w:rFonts w:asciiTheme="minorHAnsi" w:eastAsiaTheme="minorEastAsia" w:hAnsiTheme="minorHAnsi"/>
        </w:rPr>
        <w:t>future</w:t>
      </w:r>
      <w:r w:rsidR="00BA7AF9">
        <w:rPr>
          <w:rFonts w:asciiTheme="minorHAnsi" w:eastAsiaTheme="minorEastAsia" w:hAnsiTheme="minorHAnsi"/>
        </w:rPr>
        <w:t xml:space="preserve"> d</w:t>
      </w:r>
      <w:r w:rsidRPr="00FD3EEB">
        <w:rPr>
          <w:rFonts w:asciiTheme="minorHAnsi" w:eastAsiaTheme="minorEastAsia" w:hAnsiTheme="minorHAnsi"/>
        </w:rPr>
        <w:t>ocuments “</w:t>
      </w:r>
      <w:r w:rsidR="00EB6038">
        <w:rPr>
          <w:rFonts w:asciiTheme="minorHAnsi" w:eastAsiaTheme="minorEastAsia" w:hAnsiTheme="minorHAnsi"/>
        </w:rPr>
        <w:t xml:space="preserve">Strategies for </w:t>
      </w:r>
      <w:r w:rsidRPr="00FD3EEB">
        <w:rPr>
          <w:rFonts w:asciiTheme="minorHAnsi" w:eastAsiaTheme="minorEastAsia" w:hAnsiTheme="minorHAnsi"/>
        </w:rPr>
        <w:t>Developing and Documenting Public Scholarship in Teaching,” and “</w:t>
      </w:r>
      <w:r w:rsidR="00EB6038">
        <w:rPr>
          <w:rFonts w:asciiTheme="minorHAnsi" w:eastAsiaTheme="minorEastAsia" w:hAnsiTheme="minorHAnsi"/>
        </w:rPr>
        <w:t xml:space="preserve">Strategies for </w:t>
      </w:r>
      <w:r w:rsidRPr="00FD3EEB">
        <w:rPr>
          <w:rFonts w:asciiTheme="minorHAnsi" w:eastAsiaTheme="minorEastAsia" w:hAnsiTheme="minorHAnsi"/>
        </w:rPr>
        <w:t xml:space="preserve">Developing and Documenting Public Scholarship in Service,” </w:t>
      </w:r>
      <w:r w:rsidR="00EB6038">
        <w:rPr>
          <w:rFonts w:asciiTheme="minorHAnsi" w:eastAsiaTheme="minorEastAsia" w:hAnsiTheme="minorHAnsi"/>
        </w:rPr>
        <w:t>are</w:t>
      </w:r>
      <w:r w:rsidRPr="00FD3EEB">
        <w:rPr>
          <w:rFonts w:asciiTheme="minorHAnsi" w:eastAsiaTheme="minorEastAsia" w:hAnsiTheme="minorHAnsi"/>
        </w:rPr>
        <w:t xml:space="preserve"> intended to support </w:t>
      </w:r>
      <w:r w:rsidRPr="00FD3EEB">
        <w:rPr>
          <w:rFonts w:asciiTheme="minorHAnsi" w:eastAsiaTheme="minorEastAsia" w:hAnsiTheme="minorHAnsi"/>
          <w:b/>
          <w:bCs/>
        </w:rPr>
        <w:t>early career faculty</w:t>
      </w:r>
      <w:r w:rsidRPr="00FD3EEB">
        <w:rPr>
          <w:rFonts w:asciiTheme="minorHAnsi" w:eastAsiaTheme="minorEastAsia" w:hAnsiTheme="minorHAnsi"/>
        </w:rPr>
        <w:t xml:space="preserve"> as they develop, refine and implement a scholarly agenda that will lead to success in tenure and promotion.   Early and intentional planning </w:t>
      </w:r>
      <w:r w:rsidR="00EB6038">
        <w:rPr>
          <w:rFonts w:asciiTheme="minorHAnsi" w:eastAsiaTheme="minorEastAsia" w:hAnsiTheme="minorHAnsi"/>
        </w:rPr>
        <w:t>are</w:t>
      </w:r>
      <w:r w:rsidRPr="00FD3EEB">
        <w:rPr>
          <w:rFonts w:asciiTheme="minorHAnsi" w:eastAsiaTheme="minorEastAsia" w:hAnsiTheme="minorHAnsi"/>
        </w:rPr>
        <w:t xml:space="preserve"> critical to the successful advancement of faculty that integrate </w:t>
      </w:r>
      <w:r w:rsidR="001A2794">
        <w:rPr>
          <w:rFonts w:asciiTheme="minorHAnsi" w:eastAsiaTheme="minorEastAsia" w:hAnsiTheme="minorHAnsi"/>
        </w:rPr>
        <w:t>public</w:t>
      </w:r>
      <w:r w:rsidR="00EB6038">
        <w:rPr>
          <w:rFonts w:asciiTheme="minorHAnsi" w:eastAsiaTheme="minorEastAsia" w:hAnsiTheme="minorHAnsi"/>
        </w:rPr>
        <w:t xml:space="preserve"> engagement</w:t>
      </w:r>
      <w:r w:rsidRPr="00FD3EEB">
        <w:rPr>
          <w:rFonts w:asciiTheme="minorHAnsi" w:eastAsiaTheme="minorEastAsia" w:hAnsiTheme="minorHAnsi"/>
        </w:rPr>
        <w:t xml:space="preserve"> into their academic work </w:t>
      </w:r>
      <w:r w:rsidRPr="00EB6038">
        <w:rPr>
          <w:rFonts w:asciiTheme="minorHAnsi" w:eastAsiaTheme="minorEastAsia" w:hAnsiTheme="minorHAnsi"/>
        </w:rPr>
        <w:t>[</w:t>
      </w:r>
      <w:r w:rsidR="00EB6038" w:rsidRPr="00EB6038">
        <w:rPr>
          <w:rFonts w:asciiTheme="minorHAnsi" w:eastAsiaTheme="minorEastAsia" w:hAnsiTheme="minorHAnsi"/>
        </w:rPr>
        <w:t>Colbeck 2002;</w:t>
      </w:r>
      <w:r w:rsidR="00BA7AF9">
        <w:rPr>
          <w:rFonts w:asciiTheme="minorHAnsi" w:eastAsiaTheme="minorEastAsia" w:hAnsiTheme="minorHAnsi"/>
        </w:rPr>
        <w:t xml:space="preserve"> </w:t>
      </w:r>
      <w:r w:rsidR="00AF3737" w:rsidRPr="00EB6038">
        <w:rPr>
          <w:rFonts w:asciiTheme="minorHAnsi" w:eastAsiaTheme="minorEastAsia" w:hAnsiTheme="minorHAnsi"/>
        </w:rPr>
        <w:t>Colbeck</w:t>
      </w:r>
      <w:r w:rsidR="00BC262E" w:rsidRPr="00EB6038">
        <w:rPr>
          <w:rFonts w:asciiTheme="minorHAnsi" w:eastAsiaTheme="minorEastAsia" w:hAnsiTheme="minorHAnsi"/>
        </w:rPr>
        <w:t xml:space="preserve"> &amp; Wharton</w:t>
      </w:r>
      <w:r w:rsidR="00AF3737" w:rsidRPr="00EB6038">
        <w:rPr>
          <w:rFonts w:asciiTheme="minorHAnsi" w:eastAsiaTheme="minorEastAsia" w:hAnsiTheme="minorHAnsi"/>
        </w:rPr>
        <w:t xml:space="preserve"> 2006; Franz</w:t>
      </w:r>
      <w:r w:rsidR="00EB6038" w:rsidRPr="00EB6038">
        <w:rPr>
          <w:rFonts w:asciiTheme="minorHAnsi" w:eastAsiaTheme="minorEastAsia" w:hAnsiTheme="minorHAnsi"/>
        </w:rPr>
        <w:t xml:space="preserve"> 2009</w:t>
      </w:r>
      <w:r w:rsidR="00AF3737" w:rsidRPr="00EB6038">
        <w:rPr>
          <w:rFonts w:asciiTheme="minorHAnsi" w:eastAsiaTheme="minorEastAsia" w:hAnsiTheme="minorHAnsi"/>
        </w:rPr>
        <w:t xml:space="preserve"> </w:t>
      </w:r>
      <w:r w:rsidR="00EB6038" w:rsidRPr="00EB6038">
        <w:rPr>
          <w:rFonts w:asciiTheme="minorHAnsi" w:eastAsiaTheme="minorEastAsia" w:hAnsiTheme="minorHAnsi"/>
        </w:rPr>
        <w:t>O’Meara 2016</w:t>
      </w:r>
      <w:r w:rsidR="00AF3737" w:rsidRPr="00EB6038">
        <w:rPr>
          <w:rFonts w:asciiTheme="minorHAnsi" w:eastAsiaTheme="minorEastAsia" w:hAnsiTheme="minorHAnsi"/>
        </w:rPr>
        <w:t>]</w:t>
      </w:r>
      <w:r w:rsidRPr="00EB6038">
        <w:rPr>
          <w:rFonts w:asciiTheme="minorHAnsi" w:eastAsiaTheme="minorEastAsia" w:hAnsiTheme="minorHAnsi"/>
        </w:rPr>
        <w:t>.</w:t>
      </w:r>
      <w:r w:rsidRPr="00FD3EEB">
        <w:rPr>
          <w:rFonts w:asciiTheme="minorHAnsi" w:eastAsiaTheme="minorEastAsia" w:hAnsiTheme="minorHAnsi"/>
        </w:rPr>
        <w:t xml:space="preserve">   </w:t>
      </w:r>
    </w:p>
    <w:p w14:paraId="74D77BA4" w14:textId="77777777" w:rsidR="007B514C" w:rsidRPr="00FD3EEB" w:rsidRDefault="007B514C" w:rsidP="154CDB7E">
      <w:pPr>
        <w:rPr>
          <w:rFonts w:asciiTheme="minorHAnsi" w:eastAsiaTheme="minorEastAsia" w:hAnsiTheme="minorHAnsi"/>
        </w:rPr>
      </w:pPr>
    </w:p>
    <w:p w14:paraId="0C6C0973" w14:textId="76B8305B" w:rsidR="0038075F" w:rsidRPr="001A2794" w:rsidRDefault="001A2794" w:rsidP="00B17DA2">
      <w:pPr>
        <w:pStyle w:val="ListParagraph"/>
        <w:rPr>
          <w:rFonts w:asciiTheme="minorHAnsi" w:eastAsiaTheme="minorEastAsia" w:hAnsiTheme="minorHAnsi"/>
        </w:rPr>
      </w:pPr>
      <w:r w:rsidRPr="001A2794">
        <w:rPr>
          <w:rFonts w:asciiTheme="minorHAnsi" w:eastAsiaTheme="minorEastAsia" w:hAnsiTheme="minorHAnsi"/>
        </w:rPr>
        <w:t xml:space="preserve">A primary audience for this document are early and mid-career faculty seeking tenure or advancement.  While the strategies can be implemented at any point, </w:t>
      </w:r>
      <w:r w:rsidRPr="00B17DA2">
        <w:rPr>
          <w:rFonts w:asciiTheme="minorHAnsi" w:eastAsiaTheme="minorEastAsia" w:hAnsiTheme="minorHAnsi"/>
        </w:rPr>
        <w:t>the greatest benefit will accrue to those that integrate early in their appointment.</w:t>
      </w:r>
      <w:r w:rsidR="5F9CB5F5" w:rsidRPr="00B17DA2">
        <w:rPr>
          <w:rFonts w:asciiTheme="minorHAnsi" w:eastAsiaTheme="minorEastAsia" w:hAnsiTheme="minorHAnsi"/>
        </w:rPr>
        <w:t xml:space="preserve"> </w:t>
      </w:r>
    </w:p>
    <w:p w14:paraId="61E50767" w14:textId="7ADF019F" w:rsidR="007B514C" w:rsidRPr="00573D64" w:rsidRDefault="5F9CB5F5" w:rsidP="00573D64">
      <w:pPr>
        <w:pStyle w:val="ListParagraph"/>
        <w:numPr>
          <w:ilvl w:val="0"/>
          <w:numId w:val="19"/>
        </w:numPr>
        <w:rPr>
          <w:rFonts w:asciiTheme="minorHAnsi" w:eastAsiaTheme="minorEastAsia" w:hAnsiTheme="minorHAnsi"/>
        </w:rPr>
      </w:pPr>
      <w:r w:rsidRPr="00573D64">
        <w:rPr>
          <w:rFonts w:asciiTheme="minorHAnsi" w:eastAsiaTheme="minorEastAsia" w:hAnsiTheme="minorHAnsi"/>
        </w:rPr>
        <w:t>A secondary audience for the guidance in this document are</w:t>
      </w:r>
      <w:r w:rsidRPr="00573D64">
        <w:rPr>
          <w:rFonts w:asciiTheme="minorHAnsi" w:eastAsiaTheme="minorEastAsia" w:hAnsiTheme="minorHAnsi"/>
          <w:b/>
          <w:bCs/>
        </w:rPr>
        <w:t xml:space="preserve"> </w:t>
      </w:r>
      <w:r w:rsidR="00573D64" w:rsidRPr="00573D64">
        <w:rPr>
          <w:rFonts w:asciiTheme="minorHAnsi" w:eastAsiaTheme="minorEastAsia" w:hAnsiTheme="minorHAnsi"/>
          <w:b/>
          <w:bCs/>
        </w:rPr>
        <w:t>chairs and primary committee members responsible for promotion and tenure evaluation.</w:t>
      </w:r>
      <w:r w:rsidRPr="00573D64">
        <w:rPr>
          <w:rFonts w:asciiTheme="minorHAnsi" w:eastAsiaTheme="minorEastAsia" w:hAnsiTheme="minorHAnsi"/>
          <w:b/>
          <w:bCs/>
        </w:rPr>
        <w:t xml:space="preserve"> </w:t>
      </w:r>
      <w:r w:rsidR="00573D64">
        <w:rPr>
          <w:rFonts w:asciiTheme="minorHAnsi" w:eastAsiaTheme="minorEastAsia" w:hAnsiTheme="minorHAnsi"/>
          <w:b/>
          <w:bCs/>
        </w:rPr>
        <w:t>O</w:t>
      </w:r>
      <w:r w:rsidRPr="00573D64">
        <w:rPr>
          <w:rFonts w:asciiTheme="minorHAnsi" w:eastAsiaTheme="minorEastAsia" w:hAnsiTheme="minorHAnsi"/>
          <w:b/>
          <w:bCs/>
        </w:rPr>
        <w:t>thers involved in coaching engaged faculty</w:t>
      </w:r>
      <w:r w:rsidR="00573D64">
        <w:rPr>
          <w:rFonts w:asciiTheme="minorHAnsi" w:eastAsiaTheme="minorEastAsia" w:hAnsiTheme="minorHAnsi"/>
        </w:rPr>
        <w:t xml:space="preserve"> in their conversations with candidates</w:t>
      </w:r>
      <w:r w:rsidR="00BA7AF9">
        <w:rPr>
          <w:rFonts w:asciiTheme="minorHAnsi" w:eastAsiaTheme="minorEastAsia" w:hAnsiTheme="minorHAnsi"/>
        </w:rPr>
        <w:t xml:space="preserve"> </w:t>
      </w:r>
      <w:r w:rsidRPr="00573D64">
        <w:rPr>
          <w:rFonts w:asciiTheme="minorHAnsi" w:eastAsiaTheme="minorEastAsia" w:hAnsiTheme="minorHAnsi"/>
        </w:rPr>
        <w:t xml:space="preserve">as they prepare to document particular product or process reflects the spirit of the criteria for public scholarship. </w:t>
      </w:r>
    </w:p>
    <w:p w14:paraId="1C28E747" w14:textId="3385DCE0" w:rsidR="00693740" w:rsidRPr="00FD3EEB" w:rsidRDefault="154CDB7E" w:rsidP="154CDB7E">
      <w:pPr>
        <w:rPr>
          <w:rFonts w:asciiTheme="minorHAnsi" w:eastAsiaTheme="minorEastAsia" w:hAnsiTheme="minorHAnsi"/>
        </w:rPr>
      </w:pPr>
      <w:r w:rsidRPr="00FD3EEB">
        <w:rPr>
          <w:rFonts w:asciiTheme="minorHAnsi" w:eastAsiaTheme="minorEastAsia" w:hAnsiTheme="minorHAnsi"/>
        </w:rPr>
        <w:t xml:space="preserve"> </w:t>
      </w:r>
    </w:p>
    <w:p w14:paraId="31774382" w14:textId="676D1013" w:rsidR="00693740" w:rsidRDefault="00693740">
      <w:pPr>
        <w:rPr>
          <w:rFonts w:asciiTheme="minorHAnsi" w:eastAsiaTheme="minorEastAsia" w:hAnsiTheme="minorHAnsi"/>
          <w:sz w:val="22"/>
        </w:rPr>
      </w:pPr>
    </w:p>
    <w:p w14:paraId="2E7E9E37" w14:textId="77777777" w:rsidR="001A2794" w:rsidRDefault="001A2794">
      <w:pPr>
        <w:rPr>
          <w:rFonts w:asciiTheme="minorHAnsi" w:eastAsiaTheme="minorEastAsia" w:hAnsiTheme="minorHAnsi"/>
          <w:sz w:val="22"/>
        </w:rPr>
      </w:pPr>
    </w:p>
    <w:p w14:paraId="570184C0" w14:textId="77777777" w:rsidR="00550E7C" w:rsidRDefault="00550E7C" w:rsidP="00550E7C">
      <w:pPr>
        <w:rPr>
          <w:rFonts w:asciiTheme="minorHAnsi" w:hAnsiTheme="minorHAnsi"/>
          <w:b/>
          <w:bCs/>
          <w:sz w:val="28"/>
          <w:szCs w:val="28"/>
        </w:rPr>
      </w:pPr>
    </w:p>
    <w:p w14:paraId="704E9B14" w14:textId="77777777" w:rsidR="00550E7C" w:rsidRDefault="00550E7C" w:rsidP="00550E7C">
      <w:pPr>
        <w:shd w:val="clear" w:color="auto" w:fill="000000" w:themeFill="text1"/>
        <w:rPr>
          <w:rFonts w:asciiTheme="minorHAnsi" w:hAnsiTheme="minorHAnsi"/>
          <w:b/>
          <w:bCs/>
          <w:sz w:val="28"/>
          <w:szCs w:val="28"/>
        </w:rPr>
      </w:pPr>
      <w:r>
        <w:rPr>
          <w:rFonts w:asciiTheme="minorHAnsi" w:hAnsiTheme="minorHAnsi"/>
          <w:b/>
          <w:bCs/>
          <w:sz w:val="28"/>
          <w:szCs w:val="28"/>
        </w:rPr>
        <w:t>What are the suggested IU</w:t>
      </w:r>
      <w:r w:rsidRPr="0055094C">
        <w:rPr>
          <w:rFonts w:asciiTheme="minorHAnsi" w:hAnsiTheme="minorHAnsi"/>
          <w:b/>
          <w:bCs/>
          <w:sz w:val="28"/>
          <w:szCs w:val="28"/>
        </w:rPr>
        <w:t>PUI Criteria for Evaluating Public Scholarship</w:t>
      </w:r>
      <w:r>
        <w:rPr>
          <w:rFonts w:asciiTheme="minorHAnsi" w:hAnsiTheme="minorHAnsi"/>
          <w:b/>
          <w:bCs/>
          <w:sz w:val="28"/>
          <w:szCs w:val="28"/>
        </w:rPr>
        <w:t>?</w:t>
      </w:r>
      <w:r w:rsidRPr="0055094C">
        <w:rPr>
          <w:rFonts w:asciiTheme="minorHAnsi" w:hAnsiTheme="minorHAnsi"/>
          <w:b/>
          <w:bCs/>
          <w:sz w:val="28"/>
          <w:szCs w:val="28"/>
        </w:rPr>
        <w:t xml:space="preserve"> </w:t>
      </w:r>
    </w:p>
    <w:p w14:paraId="12A04C99" w14:textId="77777777" w:rsidR="00550E7C" w:rsidRPr="0055094C" w:rsidRDefault="00550E7C" w:rsidP="00550E7C">
      <w:pPr>
        <w:rPr>
          <w:rFonts w:asciiTheme="minorHAnsi" w:eastAsiaTheme="minorEastAsia" w:hAnsiTheme="minorHAnsi"/>
          <w:sz w:val="28"/>
          <w:szCs w:val="28"/>
        </w:rPr>
      </w:pPr>
    </w:p>
    <w:p w14:paraId="2AA746A6" w14:textId="77777777" w:rsidR="00550E7C" w:rsidRPr="009966D5" w:rsidRDefault="00550E7C" w:rsidP="00550E7C">
      <w:pPr>
        <w:pStyle w:val="ListParagraph"/>
        <w:numPr>
          <w:ilvl w:val="0"/>
          <w:numId w:val="11"/>
        </w:numPr>
        <w:ind w:left="360"/>
        <w:rPr>
          <w:rFonts w:asciiTheme="minorHAnsi" w:hAnsiTheme="minorHAnsi"/>
          <w:b/>
          <w:bCs/>
          <w:sz w:val="22"/>
        </w:rPr>
      </w:pPr>
      <w:r w:rsidRPr="5F9CB5F5">
        <w:rPr>
          <w:rFonts w:asciiTheme="minorHAnsi" w:hAnsiTheme="minorHAnsi"/>
          <w:b/>
          <w:bCs/>
          <w:sz w:val="22"/>
        </w:rPr>
        <w:t xml:space="preserve">Clear Academic </w:t>
      </w:r>
      <w:r w:rsidRPr="5F9CB5F5">
        <w:rPr>
          <w:rFonts w:asciiTheme="minorHAnsi" w:hAnsiTheme="minorHAnsi"/>
          <w:b/>
          <w:bCs/>
          <w:sz w:val="22"/>
          <w:u w:val="single"/>
        </w:rPr>
        <w:t>and</w:t>
      </w:r>
      <w:r w:rsidRPr="5F9CB5F5">
        <w:rPr>
          <w:rFonts w:asciiTheme="minorHAnsi" w:hAnsiTheme="minorHAnsi"/>
          <w:b/>
          <w:bCs/>
          <w:sz w:val="22"/>
        </w:rPr>
        <w:t xml:space="preserve"> Community Goals</w:t>
      </w:r>
    </w:p>
    <w:p w14:paraId="6E4E2991" w14:textId="77777777" w:rsidR="00550E7C" w:rsidRPr="009966D5" w:rsidRDefault="00550E7C" w:rsidP="00550E7C">
      <w:pPr>
        <w:pStyle w:val="ListParagraph"/>
        <w:ind w:left="360"/>
        <w:rPr>
          <w:rFonts w:asciiTheme="minorHAnsi" w:eastAsiaTheme="minorEastAsia" w:hAnsiTheme="minorHAnsi"/>
          <w:sz w:val="22"/>
        </w:rPr>
      </w:pPr>
      <w:r w:rsidRPr="5F9CB5F5">
        <w:rPr>
          <w:rFonts w:asciiTheme="minorHAnsi" w:eastAsiaTheme="minorEastAsia" w:hAnsiTheme="minorHAnsi"/>
          <w:sz w:val="22"/>
        </w:rPr>
        <w:t>A scholar should clearly define objectives of scholarly work and state basic questions of inquiry and means of co-production of knowledge. Clarity of public purpose</w:t>
      </w:r>
      <w:r>
        <w:rPr>
          <w:rFonts w:asciiTheme="minorHAnsi" w:eastAsiaTheme="minorEastAsia" w:hAnsiTheme="minorHAnsi"/>
          <w:sz w:val="22"/>
        </w:rPr>
        <w:t xml:space="preserve"> and identification of the ‘public’ or community involved</w:t>
      </w:r>
      <w:r w:rsidRPr="5F9CB5F5">
        <w:rPr>
          <w:rFonts w:asciiTheme="minorHAnsi" w:eastAsiaTheme="minorEastAsia" w:hAnsiTheme="minorHAnsi"/>
          <w:sz w:val="22"/>
        </w:rPr>
        <w:t xml:space="preserve"> provide a critical context for evaluation of scholarly work.</w:t>
      </w:r>
    </w:p>
    <w:p w14:paraId="479D82A8" w14:textId="77777777" w:rsidR="00550E7C" w:rsidRPr="009966D5" w:rsidRDefault="00550E7C" w:rsidP="00550E7C">
      <w:pPr>
        <w:pStyle w:val="ListParagraph"/>
        <w:ind w:left="360"/>
        <w:rPr>
          <w:rFonts w:asciiTheme="minorHAnsi" w:hAnsiTheme="minorHAnsi"/>
          <w:iCs/>
          <w:sz w:val="22"/>
          <w:szCs w:val="20"/>
        </w:rPr>
      </w:pPr>
    </w:p>
    <w:p w14:paraId="00AA3EED" w14:textId="77777777" w:rsidR="00550E7C" w:rsidRPr="009966D5" w:rsidRDefault="00550E7C" w:rsidP="00550E7C">
      <w:pPr>
        <w:pStyle w:val="ListParagraph"/>
        <w:numPr>
          <w:ilvl w:val="0"/>
          <w:numId w:val="11"/>
        </w:numPr>
        <w:ind w:left="360"/>
        <w:rPr>
          <w:rFonts w:asciiTheme="minorHAnsi" w:hAnsiTheme="minorHAnsi"/>
          <w:b/>
          <w:bCs/>
          <w:sz w:val="22"/>
        </w:rPr>
      </w:pPr>
      <w:r w:rsidRPr="5F9CB5F5">
        <w:rPr>
          <w:rFonts w:asciiTheme="minorHAnsi" w:hAnsiTheme="minorHAnsi"/>
          <w:b/>
          <w:bCs/>
          <w:sz w:val="22"/>
        </w:rPr>
        <w:t xml:space="preserve">Adequate Preparation in Content Area </w:t>
      </w:r>
      <w:r w:rsidRPr="5F9CB5F5">
        <w:rPr>
          <w:rFonts w:asciiTheme="minorHAnsi" w:hAnsiTheme="minorHAnsi"/>
          <w:b/>
          <w:bCs/>
          <w:sz w:val="22"/>
          <w:u w:val="single"/>
        </w:rPr>
        <w:t>and</w:t>
      </w:r>
      <w:r w:rsidRPr="5F9CB5F5">
        <w:rPr>
          <w:rFonts w:asciiTheme="minorHAnsi" w:hAnsiTheme="minorHAnsi"/>
          <w:b/>
          <w:bCs/>
          <w:sz w:val="22"/>
        </w:rPr>
        <w:t xml:space="preserve"> Grounding Public Scholarship</w:t>
      </w:r>
    </w:p>
    <w:p w14:paraId="1E3CC00C" w14:textId="77777777" w:rsidR="00550E7C" w:rsidRPr="009966D5" w:rsidRDefault="00550E7C" w:rsidP="00550E7C">
      <w:pPr>
        <w:pStyle w:val="ListParagraph"/>
        <w:ind w:left="360"/>
        <w:rPr>
          <w:rFonts w:asciiTheme="minorHAnsi" w:hAnsiTheme="minorHAnsi"/>
          <w:sz w:val="22"/>
        </w:rPr>
      </w:pPr>
      <w:r w:rsidRPr="5F9CB5F5">
        <w:rPr>
          <w:rFonts w:asciiTheme="minorHAnsi" w:hAnsiTheme="minorHAnsi"/>
          <w:sz w:val="22"/>
        </w:rPr>
        <w:t>A scholar’s ability to conduct meaningful work depends upon mastering existing knowledge both, in one’s field as well as the practices of public scholarship. Hence, Promotion and Tenure Committees can consider a longer timeline for faculty engaged in public</w:t>
      </w:r>
      <w:r>
        <w:rPr>
          <w:rFonts w:asciiTheme="minorHAnsi" w:hAnsiTheme="minorHAnsi"/>
          <w:sz w:val="22"/>
        </w:rPr>
        <w:t xml:space="preserve"> scholarship</w:t>
      </w:r>
      <w:r w:rsidRPr="5F9CB5F5">
        <w:rPr>
          <w:rFonts w:asciiTheme="minorHAnsi" w:hAnsiTheme="minorHAnsi"/>
          <w:sz w:val="22"/>
        </w:rPr>
        <w:t>.</w:t>
      </w:r>
    </w:p>
    <w:p w14:paraId="1BA05DCF" w14:textId="77777777" w:rsidR="00550E7C" w:rsidRPr="009966D5" w:rsidRDefault="00550E7C" w:rsidP="00550E7C">
      <w:pPr>
        <w:pStyle w:val="ListParagraph"/>
        <w:ind w:left="360"/>
        <w:rPr>
          <w:rFonts w:asciiTheme="minorHAnsi" w:hAnsiTheme="minorHAnsi"/>
          <w:iCs/>
          <w:sz w:val="22"/>
          <w:szCs w:val="20"/>
        </w:rPr>
      </w:pPr>
    </w:p>
    <w:p w14:paraId="723B9E2F" w14:textId="77777777" w:rsidR="00550E7C" w:rsidRPr="009966D5" w:rsidRDefault="00550E7C" w:rsidP="00550E7C">
      <w:pPr>
        <w:pStyle w:val="ListParagraph"/>
        <w:numPr>
          <w:ilvl w:val="0"/>
          <w:numId w:val="11"/>
        </w:numPr>
        <w:ind w:left="360"/>
        <w:rPr>
          <w:rFonts w:asciiTheme="minorHAnsi" w:hAnsiTheme="minorHAnsi"/>
          <w:b/>
          <w:bCs/>
          <w:sz w:val="22"/>
        </w:rPr>
      </w:pPr>
      <w:r w:rsidRPr="5F9CB5F5">
        <w:rPr>
          <w:rFonts w:asciiTheme="minorHAnsi" w:hAnsiTheme="minorHAnsi"/>
          <w:b/>
          <w:bCs/>
          <w:sz w:val="22"/>
        </w:rPr>
        <w:t xml:space="preserve">Appropriate Methods: Rigor </w:t>
      </w:r>
      <w:r w:rsidRPr="5F9CB5F5">
        <w:rPr>
          <w:rFonts w:asciiTheme="minorHAnsi" w:hAnsiTheme="minorHAnsi"/>
          <w:b/>
          <w:bCs/>
          <w:sz w:val="22"/>
          <w:u w:val="single"/>
        </w:rPr>
        <w:t>and</w:t>
      </w:r>
      <w:r w:rsidRPr="5F9CB5F5">
        <w:rPr>
          <w:rFonts w:asciiTheme="minorHAnsi" w:hAnsiTheme="minorHAnsi"/>
          <w:b/>
          <w:bCs/>
          <w:sz w:val="22"/>
        </w:rPr>
        <w:t xml:space="preserve"> Community Engagement</w:t>
      </w:r>
    </w:p>
    <w:p w14:paraId="74305A4F" w14:textId="77777777" w:rsidR="00550E7C" w:rsidRPr="009966D5" w:rsidRDefault="00550E7C" w:rsidP="00550E7C">
      <w:pPr>
        <w:pStyle w:val="ListParagraph"/>
        <w:ind w:left="360"/>
        <w:rPr>
          <w:rFonts w:asciiTheme="minorHAnsi" w:hAnsiTheme="minorHAnsi"/>
          <w:sz w:val="22"/>
        </w:rPr>
      </w:pPr>
      <w:r w:rsidRPr="5F9CB5F5">
        <w:rPr>
          <w:rFonts w:asciiTheme="minorHAnsi" w:hAnsiTheme="minorHAnsi"/>
          <w:sz w:val="22"/>
        </w:rPr>
        <w:t xml:space="preserve">Meaningful scholarly work must always be conducted with appropriate rigor. In the case of research or creative practice, rigor facilitates valid project design, data collection (if part of project), interpretation &amp; communication, so that valid conclusions can be drawn from the findings. In the case of teaching, rigor ensures that teaching methods and curriculum are grounded in practices known to produce student learning outcomes and in appropriate theoretical frames and research-based evidence. </w:t>
      </w:r>
      <w:r>
        <w:rPr>
          <w:rFonts w:asciiTheme="minorHAnsi" w:hAnsiTheme="minorHAnsi"/>
          <w:sz w:val="22"/>
        </w:rPr>
        <w:t>T</w:t>
      </w:r>
      <w:r w:rsidRPr="5F9CB5F5">
        <w:rPr>
          <w:rFonts w:asciiTheme="minorHAnsi" w:hAnsiTheme="minorHAnsi"/>
          <w:sz w:val="22"/>
        </w:rPr>
        <w:t>he engagement of communities</w:t>
      </w:r>
      <w:r>
        <w:rPr>
          <w:rFonts w:asciiTheme="minorHAnsi" w:hAnsiTheme="minorHAnsi"/>
          <w:sz w:val="22"/>
        </w:rPr>
        <w:t>, not only as participants but as co-producers of knowledge,</w:t>
      </w:r>
      <w:r w:rsidRPr="5F9CB5F5">
        <w:rPr>
          <w:rFonts w:asciiTheme="minorHAnsi" w:hAnsiTheme="minorHAnsi"/>
          <w:sz w:val="22"/>
        </w:rPr>
        <w:t xml:space="preserve"> can enhance rigor and facilitate the study of issues and questions that would not be as effectively studied apart from such interaction.</w:t>
      </w:r>
      <w:r>
        <w:rPr>
          <w:rFonts w:asciiTheme="minorHAnsi" w:hAnsiTheme="minorHAnsi"/>
          <w:sz w:val="22"/>
        </w:rPr>
        <w:t xml:space="preserve"> </w:t>
      </w:r>
      <w:r w:rsidRPr="5F9CB5F5">
        <w:rPr>
          <w:rFonts w:asciiTheme="minorHAnsi" w:hAnsiTheme="minorHAnsi"/>
          <w:sz w:val="22"/>
        </w:rPr>
        <w:t xml:space="preserve"> Community engagement can also enhance the rigor of teaching and facilitate understanding of issues or theories presented in the classroom. Those engaged in public scholarship should provide evidence to demonstrate that rigor is maintained, or even enhanced, through such approaches.</w:t>
      </w:r>
      <w:r>
        <w:rPr>
          <w:rFonts w:asciiTheme="minorHAnsi" w:hAnsiTheme="minorHAnsi"/>
          <w:sz w:val="22"/>
        </w:rPr>
        <w:t xml:space="preserve">     </w:t>
      </w:r>
    </w:p>
    <w:p w14:paraId="7E057A36" w14:textId="77777777" w:rsidR="00550E7C" w:rsidRPr="009966D5" w:rsidRDefault="00550E7C" w:rsidP="00550E7C">
      <w:pPr>
        <w:pStyle w:val="ListParagraph"/>
        <w:ind w:left="360"/>
        <w:rPr>
          <w:rFonts w:asciiTheme="minorHAnsi" w:hAnsiTheme="minorHAnsi"/>
          <w:iCs/>
          <w:sz w:val="22"/>
          <w:szCs w:val="20"/>
        </w:rPr>
      </w:pPr>
    </w:p>
    <w:p w14:paraId="332E7104" w14:textId="77777777" w:rsidR="00550E7C" w:rsidRPr="009966D5" w:rsidRDefault="00550E7C" w:rsidP="00550E7C">
      <w:pPr>
        <w:pStyle w:val="ListParagraph"/>
        <w:numPr>
          <w:ilvl w:val="0"/>
          <w:numId w:val="11"/>
        </w:numPr>
        <w:ind w:left="360"/>
        <w:rPr>
          <w:rFonts w:asciiTheme="minorHAnsi" w:hAnsiTheme="minorHAnsi"/>
          <w:b/>
          <w:bCs/>
          <w:sz w:val="22"/>
        </w:rPr>
      </w:pPr>
      <w:r w:rsidRPr="5F9CB5F5">
        <w:rPr>
          <w:rFonts w:asciiTheme="minorHAnsi" w:hAnsiTheme="minorHAnsi"/>
          <w:b/>
          <w:bCs/>
          <w:sz w:val="22"/>
        </w:rPr>
        <w:t xml:space="preserve">Significant Results: Impact on the Field </w:t>
      </w:r>
      <w:r w:rsidRPr="5F9CB5F5">
        <w:rPr>
          <w:rFonts w:asciiTheme="minorHAnsi" w:hAnsiTheme="minorHAnsi"/>
          <w:b/>
          <w:bCs/>
          <w:sz w:val="22"/>
          <w:u w:val="single"/>
        </w:rPr>
        <w:t>and</w:t>
      </w:r>
      <w:r w:rsidRPr="5F9CB5F5">
        <w:rPr>
          <w:rFonts w:asciiTheme="minorHAnsi" w:hAnsiTheme="minorHAnsi"/>
          <w:b/>
          <w:bCs/>
          <w:sz w:val="22"/>
        </w:rPr>
        <w:t xml:space="preserve"> the Community</w:t>
      </w:r>
    </w:p>
    <w:p w14:paraId="17B262A0" w14:textId="77777777" w:rsidR="00550E7C" w:rsidRPr="009966D5" w:rsidRDefault="00550E7C" w:rsidP="00550E7C">
      <w:pPr>
        <w:pStyle w:val="ListParagraph"/>
        <w:ind w:left="360"/>
        <w:rPr>
          <w:rFonts w:asciiTheme="minorHAnsi" w:hAnsiTheme="minorHAnsi"/>
          <w:sz w:val="22"/>
        </w:rPr>
      </w:pPr>
      <w:r w:rsidRPr="5F9CB5F5">
        <w:rPr>
          <w:rFonts w:asciiTheme="minorHAnsi" w:hAnsiTheme="minorHAnsi"/>
          <w:sz w:val="22"/>
        </w:rPr>
        <w:t xml:space="preserve">Scholars and community partners should be invited to evaluate whether or not they achieve their goals and whether or not this achievement has an important impact. A primary goal of community-engagement is that impact be beneficial to the communities </w:t>
      </w:r>
      <w:r>
        <w:rPr>
          <w:rFonts w:asciiTheme="minorHAnsi" w:hAnsiTheme="minorHAnsi"/>
          <w:sz w:val="22"/>
        </w:rPr>
        <w:t>who are the focal point of the scholarship</w:t>
      </w:r>
      <w:r w:rsidRPr="5F9CB5F5">
        <w:rPr>
          <w:rFonts w:asciiTheme="minorHAnsi" w:hAnsiTheme="minorHAnsi"/>
          <w:sz w:val="22"/>
        </w:rPr>
        <w:t>. The assessment of impact must go beyond just the reporting of positive, neutral, or negative outcomes of any given project. The scholar should explicitly describe the new knowledge they created or applied and what impact is has had, or may likely have in the future, on the field and the community(ies) of interest.</w:t>
      </w:r>
      <w:r>
        <w:rPr>
          <w:rFonts w:asciiTheme="minorHAnsi" w:hAnsiTheme="minorHAnsi"/>
          <w:sz w:val="22"/>
        </w:rPr>
        <w:t xml:space="preserve"> </w:t>
      </w:r>
    </w:p>
    <w:p w14:paraId="317E4222" w14:textId="77777777" w:rsidR="00550E7C" w:rsidRPr="009966D5" w:rsidRDefault="00550E7C" w:rsidP="00550E7C">
      <w:pPr>
        <w:pStyle w:val="ListParagraph"/>
        <w:ind w:left="360"/>
        <w:rPr>
          <w:rFonts w:asciiTheme="minorHAnsi" w:hAnsiTheme="minorHAnsi"/>
          <w:iCs/>
          <w:sz w:val="22"/>
          <w:szCs w:val="20"/>
        </w:rPr>
      </w:pPr>
    </w:p>
    <w:p w14:paraId="53BBDA0F" w14:textId="77777777" w:rsidR="00550E7C" w:rsidRPr="009966D5" w:rsidRDefault="00550E7C" w:rsidP="00550E7C">
      <w:pPr>
        <w:pStyle w:val="ListParagraph"/>
        <w:numPr>
          <w:ilvl w:val="0"/>
          <w:numId w:val="11"/>
        </w:numPr>
        <w:tabs>
          <w:tab w:val="left" w:pos="90"/>
        </w:tabs>
        <w:ind w:left="360"/>
        <w:rPr>
          <w:rFonts w:asciiTheme="minorHAnsi" w:hAnsiTheme="minorHAnsi"/>
          <w:b/>
          <w:bCs/>
          <w:sz w:val="22"/>
        </w:rPr>
      </w:pPr>
      <w:r w:rsidRPr="5F9CB5F5">
        <w:rPr>
          <w:rFonts w:asciiTheme="minorHAnsi" w:hAnsiTheme="minorHAnsi"/>
          <w:b/>
          <w:bCs/>
          <w:sz w:val="22"/>
        </w:rPr>
        <w:t xml:space="preserve">Effective Presentation/Dissemination to Academic </w:t>
      </w:r>
      <w:r w:rsidRPr="5F9CB5F5">
        <w:rPr>
          <w:rFonts w:asciiTheme="minorHAnsi" w:hAnsiTheme="minorHAnsi"/>
          <w:b/>
          <w:bCs/>
          <w:sz w:val="22"/>
          <w:u w:val="single"/>
        </w:rPr>
        <w:t>and</w:t>
      </w:r>
      <w:r w:rsidRPr="5F9CB5F5">
        <w:rPr>
          <w:rFonts w:asciiTheme="minorHAnsi" w:hAnsiTheme="minorHAnsi"/>
          <w:b/>
          <w:bCs/>
          <w:sz w:val="22"/>
        </w:rPr>
        <w:t xml:space="preserve"> Community Audiences</w:t>
      </w:r>
    </w:p>
    <w:p w14:paraId="68A944C4" w14:textId="77777777" w:rsidR="00550E7C" w:rsidRPr="009966D5" w:rsidRDefault="00550E7C" w:rsidP="00550E7C">
      <w:pPr>
        <w:pStyle w:val="ListParagraph"/>
        <w:tabs>
          <w:tab w:val="left" w:pos="90"/>
        </w:tabs>
        <w:ind w:left="360"/>
        <w:rPr>
          <w:rFonts w:asciiTheme="minorHAnsi" w:hAnsiTheme="minorHAnsi"/>
          <w:sz w:val="22"/>
        </w:rPr>
      </w:pPr>
      <w:r w:rsidRPr="5F9CB5F5">
        <w:rPr>
          <w:rFonts w:asciiTheme="minorHAnsi" w:hAnsiTheme="minorHAnsi"/>
          <w:sz w:val="22"/>
        </w:rPr>
        <w:t>Central to scholarly pursuits is the effective presentation and dissemination of results. Scholars should use effective oral, written, digital, tactile and/or visual communications skills that enable them to convert knowledge into formats that a public audience can readily understand and disseminate in formats used by the community most directly involved/implicated by the project.</w:t>
      </w:r>
    </w:p>
    <w:p w14:paraId="40C012CE" w14:textId="77777777" w:rsidR="00550E7C" w:rsidRPr="009966D5" w:rsidRDefault="00550E7C" w:rsidP="00550E7C">
      <w:pPr>
        <w:pStyle w:val="ListParagraph"/>
        <w:tabs>
          <w:tab w:val="left" w:pos="90"/>
        </w:tabs>
        <w:ind w:left="360"/>
        <w:rPr>
          <w:rFonts w:asciiTheme="minorHAnsi" w:hAnsiTheme="minorHAnsi"/>
          <w:iCs/>
          <w:sz w:val="22"/>
          <w:szCs w:val="20"/>
        </w:rPr>
      </w:pPr>
    </w:p>
    <w:p w14:paraId="239E4F7D" w14:textId="77777777" w:rsidR="00550E7C" w:rsidRPr="009966D5" w:rsidRDefault="00550E7C" w:rsidP="00550E7C">
      <w:pPr>
        <w:pStyle w:val="ListParagraph"/>
        <w:numPr>
          <w:ilvl w:val="0"/>
          <w:numId w:val="11"/>
        </w:numPr>
        <w:tabs>
          <w:tab w:val="left" w:pos="90"/>
        </w:tabs>
        <w:ind w:left="360"/>
        <w:rPr>
          <w:rFonts w:asciiTheme="minorHAnsi" w:hAnsiTheme="minorHAnsi"/>
          <w:b/>
          <w:bCs/>
          <w:sz w:val="22"/>
        </w:rPr>
      </w:pPr>
      <w:r w:rsidRPr="5F9CB5F5">
        <w:rPr>
          <w:rFonts w:asciiTheme="minorHAnsi" w:hAnsiTheme="minorHAnsi"/>
          <w:b/>
          <w:bCs/>
          <w:sz w:val="22"/>
        </w:rPr>
        <w:t xml:space="preserve">Reflective Critique: Lessons learned to Improve the Scholarship </w:t>
      </w:r>
      <w:r w:rsidRPr="5F9CB5F5">
        <w:rPr>
          <w:rFonts w:asciiTheme="minorHAnsi" w:hAnsiTheme="minorHAnsi"/>
          <w:b/>
          <w:bCs/>
          <w:sz w:val="22"/>
          <w:u w:val="single"/>
        </w:rPr>
        <w:t>and</w:t>
      </w:r>
      <w:r w:rsidRPr="5F9CB5F5">
        <w:rPr>
          <w:rFonts w:asciiTheme="minorHAnsi" w:hAnsiTheme="minorHAnsi"/>
          <w:b/>
          <w:bCs/>
          <w:sz w:val="22"/>
        </w:rPr>
        <w:t xml:space="preserve"> Community Engagement</w:t>
      </w:r>
    </w:p>
    <w:p w14:paraId="0B5C4269" w14:textId="77777777" w:rsidR="00550E7C" w:rsidRPr="009966D5" w:rsidRDefault="00550E7C" w:rsidP="00550E7C">
      <w:pPr>
        <w:tabs>
          <w:tab w:val="left" w:pos="90"/>
        </w:tabs>
        <w:ind w:left="360"/>
        <w:rPr>
          <w:rFonts w:asciiTheme="minorHAnsi" w:hAnsiTheme="minorHAnsi"/>
          <w:sz w:val="22"/>
        </w:rPr>
      </w:pPr>
      <w:r w:rsidRPr="5F9CB5F5">
        <w:rPr>
          <w:rFonts w:asciiTheme="minorHAnsi" w:hAnsiTheme="minorHAnsi"/>
          <w:sz w:val="22"/>
        </w:rPr>
        <w:t>Scholars should demonstrate an ability to critically reflect on the process of their work, their community partnerships, the issues and challenges that arise and how they are able to address these. Scholars should demonstrate an ability to consider</w:t>
      </w:r>
      <w:r>
        <w:rPr>
          <w:rFonts w:asciiTheme="minorHAnsi" w:hAnsiTheme="minorHAnsi"/>
          <w:sz w:val="22"/>
        </w:rPr>
        <w:t>, with their community partners,</w:t>
      </w:r>
      <w:r w:rsidRPr="5F9CB5F5">
        <w:rPr>
          <w:rFonts w:asciiTheme="minorHAnsi" w:hAnsiTheme="minorHAnsi"/>
          <w:sz w:val="22"/>
        </w:rPr>
        <w:t xml:space="preserve"> such questions as: why did this project succeed or fail to achieve its intended outcomes; what could be done differently in succeeding projects to improve outcomes; is this project an idea that is deserving of further time and effort?</w:t>
      </w:r>
      <w:r>
        <w:rPr>
          <w:rFonts w:asciiTheme="minorHAnsi" w:hAnsiTheme="minorHAnsi"/>
          <w:sz w:val="22"/>
        </w:rPr>
        <w:t xml:space="preserve"> </w:t>
      </w:r>
    </w:p>
    <w:p w14:paraId="6D6C5B02" w14:textId="77777777" w:rsidR="00550E7C" w:rsidRPr="009966D5" w:rsidRDefault="00550E7C" w:rsidP="00550E7C">
      <w:pPr>
        <w:pStyle w:val="ListParagraph"/>
        <w:tabs>
          <w:tab w:val="left" w:pos="90"/>
        </w:tabs>
        <w:ind w:left="360"/>
        <w:rPr>
          <w:rFonts w:asciiTheme="minorHAnsi" w:hAnsiTheme="minorHAnsi"/>
          <w:iCs/>
          <w:sz w:val="22"/>
          <w:szCs w:val="20"/>
        </w:rPr>
      </w:pPr>
    </w:p>
    <w:p w14:paraId="70EC43A6" w14:textId="77777777" w:rsidR="00550E7C" w:rsidRPr="009966D5" w:rsidRDefault="00550E7C" w:rsidP="00550E7C">
      <w:pPr>
        <w:pStyle w:val="ListParagraph"/>
        <w:numPr>
          <w:ilvl w:val="0"/>
          <w:numId w:val="11"/>
        </w:numPr>
        <w:tabs>
          <w:tab w:val="left" w:pos="90"/>
        </w:tabs>
        <w:ind w:left="360"/>
        <w:rPr>
          <w:rFonts w:asciiTheme="minorHAnsi" w:hAnsiTheme="minorHAnsi"/>
          <w:b/>
          <w:sz w:val="22"/>
          <w:szCs w:val="20"/>
        </w:rPr>
        <w:sectPr w:rsidR="00550E7C" w:rsidRPr="009966D5" w:rsidSect="00F13634">
          <w:type w:val="continuous"/>
          <w:pgSz w:w="12240" w:h="15840" w:code="1"/>
          <w:pgMar w:top="720" w:right="540" w:bottom="720" w:left="720" w:header="720" w:footer="720" w:gutter="0"/>
          <w:cols w:space="720"/>
          <w:docGrid w:linePitch="360"/>
        </w:sectPr>
      </w:pPr>
    </w:p>
    <w:p w14:paraId="32EC351C" w14:textId="77777777" w:rsidR="00550E7C" w:rsidRPr="009966D5" w:rsidRDefault="00550E7C" w:rsidP="00550E7C">
      <w:pPr>
        <w:pStyle w:val="ListParagraph"/>
        <w:numPr>
          <w:ilvl w:val="0"/>
          <w:numId w:val="11"/>
        </w:numPr>
        <w:tabs>
          <w:tab w:val="left" w:pos="90"/>
        </w:tabs>
        <w:ind w:left="360"/>
        <w:rPr>
          <w:rFonts w:asciiTheme="minorHAnsi" w:hAnsiTheme="minorHAnsi"/>
          <w:b/>
          <w:bCs/>
          <w:sz w:val="22"/>
        </w:rPr>
      </w:pPr>
      <w:r w:rsidRPr="5F9CB5F5">
        <w:rPr>
          <w:rFonts w:asciiTheme="minorHAnsi" w:hAnsiTheme="minorHAnsi"/>
          <w:b/>
          <w:bCs/>
          <w:sz w:val="22"/>
        </w:rPr>
        <w:lastRenderedPageBreak/>
        <w:t xml:space="preserve">Leadership </w:t>
      </w:r>
      <w:r w:rsidRPr="5F9CB5F5">
        <w:rPr>
          <w:rFonts w:asciiTheme="minorHAnsi" w:hAnsiTheme="minorHAnsi"/>
          <w:b/>
          <w:bCs/>
          <w:sz w:val="22"/>
          <w:u w:val="single"/>
        </w:rPr>
        <w:t>and</w:t>
      </w:r>
      <w:r w:rsidRPr="5F9CB5F5">
        <w:rPr>
          <w:rFonts w:asciiTheme="minorHAnsi" w:hAnsiTheme="minorHAnsi"/>
          <w:b/>
          <w:bCs/>
          <w:sz w:val="22"/>
        </w:rPr>
        <w:t xml:space="preserve"> Scholarly Contribution</w:t>
      </w:r>
    </w:p>
    <w:p w14:paraId="2ABE4C1D" w14:textId="77777777" w:rsidR="00550E7C" w:rsidRPr="009966D5" w:rsidRDefault="00550E7C" w:rsidP="00550E7C">
      <w:pPr>
        <w:pStyle w:val="ListParagraph"/>
        <w:tabs>
          <w:tab w:val="left" w:pos="90"/>
        </w:tabs>
        <w:ind w:left="360"/>
        <w:rPr>
          <w:rFonts w:asciiTheme="minorHAnsi" w:hAnsiTheme="minorHAnsi"/>
          <w:sz w:val="22"/>
        </w:rPr>
      </w:pPr>
      <w:r w:rsidRPr="5F9CB5F5">
        <w:rPr>
          <w:rFonts w:asciiTheme="minorHAnsi" w:hAnsiTheme="minorHAnsi"/>
          <w:sz w:val="22"/>
        </w:rPr>
        <w:t>In addition to being a recognized contributor to their disciplinary or interdisciplinary field, scholars should demonstrate that their work has earned them a reputation for rigor, impact, and advancement and application of knowledge within their discipline, within the arena of public scholarship, and/or within their defined community of public stakeholders. In addition, scholars should demonstrate an ability to serve in leadership roles. One of the most consistent criteria for promotion or tenure in the academy is evidence of a national or international reputation, and scholars may argue on the basis of a reputation in their public stakeholder community.</w:t>
      </w:r>
    </w:p>
    <w:p w14:paraId="617ABF50" w14:textId="77777777" w:rsidR="00550E7C" w:rsidRPr="009966D5" w:rsidRDefault="00550E7C" w:rsidP="00550E7C">
      <w:pPr>
        <w:pStyle w:val="ListParagraph"/>
        <w:tabs>
          <w:tab w:val="left" w:pos="90"/>
        </w:tabs>
        <w:ind w:left="360"/>
        <w:rPr>
          <w:rFonts w:asciiTheme="minorHAnsi" w:hAnsiTheme="minorHAnsi"/>
          <w:iCs/>
          <w:sz w:val="22"/>
          <w:szCs w:val="20"/>
        </w:rPr>
      </w:pPr>
    </w:p>
    <w:p w14:paraId="3D0A448B" w14:textId="77777777" w:rsidR="00550E7C" w:rsidRPr="009966D5" w:rsidRDefault="00550E7C" w:rsidP="00550E7C">
      <w:pPr>
        <w:pStyle w:val="ListParagraph"/>
        <w:numPr>
          <w:ilvl w:val="0"/>
          <w:numId w:val="11"/>
        </w:numPr>
        <w:tabs>
          <w:tab w:val="left" w:pos="90"/>
        </w:tabs>
        <w:ind w:left="360"/>
        <w:rPr>
          <w:rFonts w:asciiTheme="minorHAnsi" w:hAnsiTheme="minorHAnsi"/>
          <w:b/>
          <w:bCs/>
          <w:sz w:val="22"/>
        </w:rPr>
      </w:pPr>
      <w:r w:rsidRPr="5F9CB5F5">
        <w:rPr>
          <w:rFonts w:asciiTheme="minorHAnsi" w:hAnsiTheme="minorHAnsi"/>
          <w:b/>
          <w:bCs/>
          <w:sz w:val="22"/>
        </w:rPr>
        <w:t>Consistently Ethical Behavior: Socially Responsible Conduct</w:t>
      </w:r>
    </w:p>
    <w:p w14:paraId="4DF4523A" w14:textId="77777777" w:rsidR="00550E7C" w:rsidRPr="009966D5" w:rsidRDefault="00550E7C" w:rsidP="00550E7C">
      <w:pPr>
        <w:tabs>
          <w:tab w:val="left" w:pos="90"/>
        </w:tabs>
        <w:ind w:left="360"/>
        <w:rPr>
          <w:rFonts w:asciiTheme="minorHAnsi" w:hAnsiTheme="minorHAnsi"/>
          <w:sz w:val="22"/>
        </w:rPr>
        <w:sectPr w:rsidR="00550E7C" w:rsidRPr="009966D5" w:rsidSect="00F13634">
          <w:type w:val="continuous"/>
          <w:pgSz w:w="12240" w:h="15840" w:code="1"/>
          <w:pgMar w:top="720" w:right="540" w:bottom="720" w:left="720" w:header="720" w:footer="720" w:gutter="0"/>
          <w:cols w:space="720"/>
          <w:docGrid w:linePitch="360"/>
        </w:sectPr>
      </w:pPr>
      <w:r w:rsidRPr="5F9CB5F5">
        <w:rPr>
          <w:rFonts w:asciiTheme="minorHAnsi" w:hAnsiTheme="minorHAnsi"/>
          <w:sz w:val="22"/>
        </w:rPr>
        <w:t>Consistently ethical behavior links scholarship to personal virtues and community values. This reference suggests that scholarly work must be conducted with honesty, integrity, perseverance and courage. Ethical behavior considers that scholars will foster a respectful relationship with students, community, participants, peers, and others who participate in, benefit or are affected by in their work. Ethical behavior ensures the responsible conduct and the respectful engagement of communities and individuals in research, teaching research, teaching, service and creative activity. Ethical behavior must consider cultural or community implications as well as university policies.</w:t>
      </w:r>
    </w:p>
    <w:p w14:paraId="243B9432" w14:textId="77777777" w:rsidR="00480AFF" w:rsidRDefault="00480AFF">
      <w:pPr>
        <w:rPr>
          <w:rFonts w:asciiTheme="minorHAnsi" w:eastAsiaTheme="minorEastAsia" w:hAnsiTheme="minorHAnsi"/>
          <w:sz w:val="22"/>
        </w:rPr>
      </w:pPr>
    </w:p>
    <w:p w14:paraId="4A885DC0" w14:textId="77777777" w:rsidR="001A2794" w:rsidRDefault="001A2794">
      <w:pPr>
        <w:rPr>
          <w:rFonts w:asciiTheme="minorHAnsi" w:eastAsiaTheme="minorEastAsia" w:hAnsiTheme="minorHAnsi"/>
          <w:sz w:val="22"/>
        </w:rPr>
      </w:pPr>
    </w:p>
    <w:p w14:paraId="5700BFC6" w14:textId="4DAE8713" w:rsidR="003B03F1" w:rsidRPr="0061252B" w:rsidRDefault="00BA7AF9" w:rsidP="00FD3EEB">
      <w:pPr>
        <w:shd w:val="clear" w:color="auto" w:fill="000000" w:themeFill="text1"/>
        <w:rPr>
          <w:rFonts w:asciiTheme="minorHAnsi" w:hAnsiTheme="minorHAnsi"/>
          <w:b/>
          <w:bCs/>
          <w:sz w:val="28"/>
          <w:szCs w:val="28"/>
        </w:rPr>
      </w:pPr>
      <w:r>
        <w:rPr>
          <w:rFonts w:asciiTheme="minorHAnsi" w:hAnsiTheme="minorHAnsi"/>
          <w:b/>
          <w:bCs/>
          <w:sz w:val="28"/>
          <w:szCs w:val="28"/>
        </w:rPr>
        <w:t xml:space="preserve">What are Strategies to Develop and Document Products of Public Scholarship as </w:t>
      </w:r>
      <w:r w:rsidR="00FD3EEB">
        <w:rPr>
          <w:rFonts w:asciiTheme="minorHAnsi" w:hAnsiTheme="minorHAnsi"/>
          <w:b/>
          <w:bCs/>
          <w:sz w:val="28"/>
          <w:szCs w:val="28"/>
        </w:rPr>
        <w:t>Re</w:t>
      </w:r>
      <w:r w:rsidR="003B03F1">
        <w:rPr>
          <w:rFonts w:asciiTheme="minorHAnsi" w:hAnsiTheme="minorHAnsi"/>
          <w:b/>
          <w:bCs/>
          <w:sz w:val="28"/>
          <w:szCs w:val="28"/>
        </w:rPr>
        <w:t>search and Creativity Activity</w:t>
      </w:r>
      <w:r>
        <w:rPr>
          <w:rFonts w:asciiTheme="minorHAnsi" w:hAnsiTheme="minorHAnsi"/>
          <w:b/>
          <w:bCs/>
          <w:sz w:val="28"/>
          <w:szCs w:val="28"/>
        </w:rPr>
        <w:t>?</w:t>
      </w:r>
    </w:p>
    <w:p w14:paraId="49798C1B" w14:textId="77777777" w:rsidR="003B03F1" w:rsidRDefault="003B03F1" w:rsidP="003B03F1">
      <w:pPr>
        <w:jc w:val="center"/>
        <w:rPr>
          <w:noProof/>
          <w:lang w:eastAsia="ko-KR"/>
        </w:rPr>
      </w:pPr>
    </w:p>
    <w:p w14:paraId="5902D4A6" w14:textId="2869FA63" w:rsidR="00BA7AF9" w:rsidRDefault="00BA7AF9" w:rsidP="00FB6D71">
      <w:pPr>
        <w:rPr>
          <w:rFonts w:asciiTheme="minorHAnsi" w:hAnsiTheme="minorHAnsi"/>
          <w:bCs/>
          <w:szCs w:val="28"/>
        </w:rPr>
      </w:pPr>
      <w:r w:rsidRPr="00542BE5">
        <w:rPr>
          <w:rFonts w:asciiTheme="minorHAnsi" w:hAnsiTheme="minorHAnsi"/>
          <w:bCs/>
          <w:szCs w:val="28"/>
        </w:rPr>
        <w:t xml:space="preserve">This section provides an orientation to the production of publicly-engaged scholarly products with an eye to strategic planning.  It includes information on </w:t>
      </w:r>
      <w:r w:rsidR="00542BE5" w:rsidRPr="00542BE5">
        <w:rPr>
          <w:rFonts w:asciiTheme="minorHAnsi" w:hAnsiTheme="minorHAnsi"/>
          <w:bCs/>
          <w:szCs w:val="28"/>
        </w:rPr>
        <w:t xml:space="preserve">the development process, criterion, actions, evidence and items for documentation. </w:t>
      </w:r>
    </w:p>
    <w:p w14:paraId="70B00492" w14:textId="77777777" w:rsidR="00542BE5" w:rsidRPr="00542BE5" w:rsidRDefault="00542BE5" w:rsidP="00FB6D71">
      <w:pPr>
        <w:rPr>
          <w:rFonts w:asciiTheme="minorHAnsi" w:hAnsiTheme="minorHAnsi"/>
          <w:bCs/>
          <w:szCs w:val="28"/>
        </w:rPr>
      </w:pPr>
    </w:p>
    <w:p w14:paraId="3335C249" w14:textId="24DB8712" w:rsidR="00BA7AF9" w:rsidRDefault="00BA7AF9" w:rsidP="00542BE5">
      <w:pPr>
        <w:pStyle w:val="ListParagraph"/>
        <w:numPr>
          <w:ilvl w:val="0"/>
          <w:numId w:val="25"/>
        </w:numPr>
        <w:rPr>
          <w:rFonts w:asciiTheme="minorHAnsi" w:hAnsiTheme="minorHAnsi"/>
          <w:b/>
          <w:bCs/>
          <w:sz w:val="28"/>
          <w:szCs w:val="28"/>
        </w:rPr>
      </w:pPr>
      <w:r>
        <w:rPr>
          <w:rFonts w:asciiTheme="minorHAnsi" w:hAnsiTheme="minorHAnsi"/>
          <w:b/>
          <w:bCs/>
          <w:sz w:val="28"/>
          <w:szCs w:val="28"/>
        </w:rPr>
        <w:t>Phase model and associated processes of development in Public Scholarship</w:t>
      </w:r>
    </w:p>
    <w:p w14:paraId="1AD09C69" w14:textId="77777777" w:rsidR="00542BE5" w:rsidRDefault="00542BE5" w:rsidP="00542BE5">
      <w:pPr>
        <w:pStyle w:val="ListParagraph"/>
        <w:rPr>
          <w:rFonts w:asciiTheme="minorHAnsi" w:hAnsiTheme="minorHAnsi"/>
          <w:b/>
          <w:bCs/>
          <w:sz w:val="28"/>
          <w:szCs w:val="28"/>
        </w:rPr>
        <w:sectPr w:rsidR="00542BE5" w:rsidSect="00550E7C">
          <w:headerReference w:type="default" r:id="rId8"/>
          <w:footerReference w:type="default" r:id="rId9"/>
          <w:type w:val="continuous"/>
          <w:pgSz w:w="12240" w:h="15840" w:code="1"/>
          <w:pgMar w:top="720" w:right="540" w:bottom="720" w:left="720" w:header="720" w:footer="720" w:gutter="0"/>
          <w:cols w:space="720"/>
          <w:docGrid w:linePitch="360"/>
        </w:sectPr>
      </w:pPr>
    </w:p>
    <w:p w14:paraId="5D66181B" w14:textId="02A16C9C" w:rsidR="00BA7AF9" w:rsidRPr="00542BE5" w:rsidRDefault="00542BE5" w:rsidP="00542BE5">
      <w:pPr>
        <w:pStyle w:val="ListParagraph"/>
        <w:rPr>
          <w:rFonts w:asciiTheme="minorHAnsi" w:hAnsiTheme="minorHAnsi"/>
          <w:b/>
          <w:bCs/>
          <w:sz w:val="28"/>
          <w:szCs w:val="28"/>
        </w:rPr>
      </w:pPr>
      <w:r w:rsidRPr="003B03F1">
        <w:rPr>
          <w:rFonts w:asciiTheme="minorHAnsi" w:eastAsiaTheme="minorEastAsia" w:hAnsiTheme="minorHAnsi"/>
          <w:noProof/>
          <w:sz w:val="22"/>
        </w:rPr>
        <w:lastRenderedPageBreak/>
        <w:drawing>
          <wp:anchor distT="0" distB="0" distL="114300" distR="114300" simplePos="0" relativeHeight="251658240" behindDoc="0" locked="0" layoutInCell="1" allowOverlap="1" wp14:anchorId="1A5E2F06" wp14:editId="50CC92FC">
            <wp:simplePos x="0" y="0"/>
            <wp:positionH relativeFrom="column">
              <wp:posOffset>1676400</wp:posOffset>
            </wp:positionH>
            <wp:positionV relativeFrom="paragraph">
              <wp:posOffset>243840</wp:posOffset>
            </wp:positionV>
            <wp:extent cx="3977640" cy="4434840"/>
            <wp:effectExtent l="0" t="0" r="3810" b="381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977640" cy="4434840"/>
                    </a:xfrm>
                    <a:prstGeom prst="rect">
                      <a:avLst/>
                    </a:prstGeom>
                  </pic:spPr>
                </pic:pic>
              </a:graphicData>
            </a:graphic>
            <wp14:sizeRelH relativeFrom="margin">
              <wp14:pctWidth>0</wp14:pctWidth>
            </wp14:sizeRelH>
            <wp14:sizeRelV relativeFrom="margin">
              <wp14:pctHeight>0</wp14:pctHeight>
            </wp14:sizeRelV>
          </wp:anchor>
        </w:drawing>
      </w:r>
    </w:p>
    <w:p w14:paraId="522997AC" w14:textId="7CB4ECE6" w:rsidR="00542BE5" w:rsidRDefault="00542BE5" w:rsidP="154CDB7E">
      <w:pPr>
        <w:rPr>
          <w:rFonts w:asciiTheme="minorHAnsi" w:hAnsiTheme="minorHAnsi"/>
          <w:b/>
          <w:bCs/>
          <w:sz w:val="28"/>
          <w:szCs w:val="28"/>
        </w:rPr>
      </w:pPr>
    </w:p>
    <w:p w14:paraId="42A37017" w14:textId="77777777" w:rsidR="00542BE5" w:rsidRDefault="00542BE5" w:rsidP="154CDB7E">
      <w:pPr>
        <w:rPr>
          <w:rFonts w:asciiTheme="minorHAnsi" w:hAnsiTheme="minorHAnsi"/>
          <w:b/>
          <w:bCs/>
          <w:sz w:val="28"/>
          <w:szCs w:val="28"/>
        </w:rPr>
      </w:pPr>
    </w:p>
    <w:p w14:paraId="6500194D" w14:textId="77777777" w:rsidR="00542BE5" w:rsidRDefault="00542BE5" w:rsidP="154CDB7E">
      <w:pPr>
        <w:rPr>
          <w:rFonts w:asciiTheme="minorHAnsi" w:hAnsiTheme="minorHAnsi"/>
          <w:b/>
          <w:bCs/>
          <w:sz w:val="28"/>
          <w:szCs w:val="28"/>
        </w:rPr>
      </w:pPr>
    </w:p>
    <w:p w14:paraId="23108EC7" w14:textId="1E638980" w:rsidR="00542BE5" w:rsidRDefault="00542BE5" w:rsidP="154CDB7E">
      <w:pPr>
        <w:rPr>
          <w:rFonts w:asciiTheme="minorHAnsi" w:hAnsiTheme="minorHAnsi"/>
          <w:b/>
          <w:bCs/>
          <w:sz w:val="28"/>
          <w:szCs w:val="28"/>
        </w:rPr>
        <w:sectPr w:rsidR="00542BE5" w:rsidSect="0061252B">
          <w:type w:val="continuous"/>
          <w:pgSz w:w="12240" w:h="15840" w:code="1"/>
          <w:pgMar w:top="720" w:right="540" w:bottom="720" w:left="720" w:header="720" w:footer="720" w:gutter="0"/>
          <w:cols w:num="2" w:space="720"/>
          <w:docGrid w:linePitch="360"/>
        </w:sectPr>
      </w:pPr>
    </w:p>
    <w:p w14:paraId="0FA5658A" w14:textId="21FA86C2" w:rsidR="00FD3EEB" w:rsidRDefault="00542BE5" w:rsidP="154CDB7E">
      <w:pPr>
        <w:rPr>
          <w:rFonts w:asciiTheme="minorHAnsi" w:hAnsiTheme="minorHAnsi"/>
          <w:b/>
          <w:bCs/>
          <w:sz w:val="28"/>
          <w:szCs w:val="28"/>
        </w:rPr>
      </w:pPr>
      <w:r>
        <w:rPr>
          <w:rFonts w:asciiTheme="minorHAnsi" w:hAnsiTheme="minorHAnsi"/>
          <w:b/>
          <w:bCs/>
          <w:sz w:val="28"/>
          <w:szCs w:val="28"/>
        </w:rPr>
        <w:lastRenderedPageBreak/>
        <w:t>Phase 1: Design and Develop</w:t>
      </w:r>
    </w:p>
    <w:p w14:paraId="0F2971C2" w14:textId="77777777" w:rsidR="00542BE5" w:rsidRPr="00542BE5" w:rsidRDefault="00542BE5" w:rsidP="00542BE5">
      <w:pPr>
        <w:rPr>
          <w:rFonts w:asciiTheme="minorHAnsi" w:hAnsiTheme="minorHAnsi"/>
          <w:bCs/>
          <w:szCs w:val="28"/>
        </w:rPr>
      </w:pPr>
      <w:r w:rsidRPr="00542BE5">
        <w:rPr>
          <w:rFonts w:asciiTheme="minorHAnsi" w:hAnsiTheme="minorHAnsi"/>
          <w:bCs/>
          <w:szCs w:val="28"/>
        </w:rPr>
        <w:t>Brief Description</w:t>
      </w:r>
    </w:p>
    <w:p w14:paraId="1530B599" w14:textId="77777777" w:rsidR="00542BE5" w:rsidRDefault="00542BE5" w:rsidP="154CDB7E">
      <w:pPr>
        <w:rPr>
          <w:rFonts w:asciiTheme="minorHAnsi" w:hAnsiTheme="minorHAnsi"/>
          <w:b/>
          <w:bCs/>
          <w:sz w:val="28"/>
          <w:szCs w:val="28"/>
        </w:rPr>
      </w:pPr>
    </w:p>
    <w:p w14:paraId="1487DAFA" w14:textId="4C2DD427" w:rsidR="00542BE5" w:rsidRDefault="00542BE5" w:rsidP="154CDB7E">
      <w:pPr>
        <w:rPr>
          <w:rFonts w:asciiTheme="minorHAnsi" w:hAnsiTheme="minorHAnsi"/>
          <w:b/>
          <w:bCs/>
          <w:sz w:val="28"/>
          <w:szCs w:val="28"/>
        </w:rPr>
      </w:pPr>
      <w:r>
        <w:rPr>
          <w:rFonts w:asciiTheme="minorHAnsi" w:hAnsiTheme="minorHAnsi"/>
          <w:b/>
          <w:bCs/>
          <w:sz w:val="28"/>
          <w:szCs w:val="28"/>
        </w:rPr>
        <w:t>Phase 2: Implement</w:t>
      </w:r>
    </w:p>
    <w:p w14:paraId="4D126F39" w14:textId="77777777" w:rsidR="00542BE5" w:rsidRPr="00542BE5" w:rsidRDefault="00542BE5" w:rsidP="00542BE5">
      <w:pPr>
        <w:rPr>
          <w:rFonts w:asciiTheme="minorHAnsi" w:hAnsiTheme="minorHAnsi"/>
          <w:bCs/>
          <w:szCs w:val="28"/>
        </w:rPr>
      </w:pPr>
      <w:r w:rsidRPr="00542BE5">
        <w:rPr>
          <w:rFonts w:asciiTheme="minorHAnsi" w:hAnsiTheme="minorHAnsi"/>
          <w:bCs/>
          <w:szCs w:val="28"/>
        </w:rPr>
        <w:t>Brief Description</w:t>
      </w:r>
    </w:p>
    <w:p w14:paraId="2B37701A" w14:textId="77777777" w:rsidR="00542BE5" w:rsidRDefault="00542BE5" w:rsidP="154CDB7E">
      <w:pPr>
        <w:rPr>
          <w:rFonts w:asciiTheme="minorHAnsi" w:hAnsiTheme="minorHAnsi"/>
          <w:b/>
          <w:bCs/>
          <w:sz w:val="28"/>
          <w:szCs w:val="28"/>
        </w:rPr>
      </w:pPr>
    </w:p>
    <w:p w14:paraId="475F2159" w14:textId="2BB73F19" w:rsidR="00542BE5" w:rsidRDefault="00542BE5" w:rsidP="154CDB7E">
      <w:pPr>
        <w:rPr>
          <w:rFonts w:asciiTheme="minorHAnsi" w:hAnsiTheme="minorHAnsi"/>
          <w:b/>
          <w:bCs/>
          <w:sz w:val="28"/>
          <w:szCs w:val="28"/>
        </w:rPr>
      </w:pPr>
      <w:r>
        <w:rPr>
          <w:rFonts w:asciiTheme="minorHAnsi" w:hAnsiTheme="minorHAnsi"/>
          <w:b/>
          <w:bCs/>
          <w:sz w:val="28"/>
          <w:szCs w:val="28"/>
        </w:rPr>
        <w:t>Phase 3: Demonstrate Impacts</w:t>
      </w:r>
    </w:p>
    <w:p w14:paraId="2FFC7C26" w14:textId="3013C2FB" w:rsidR="00542BE5" w:rsidRDefault="00542BE5" w:rsidP="154CDB7E">
      <w:pPr>
        <w:rPr>
          <w:rFonts w:asciiTheme="minorHAnsi" w:hAnsiTheme="minorHAnsi"/>
          <w:bCs/>
          <w:szCs w:val="28"/>
        </w:rPr>
      </w:pPr>
      <w:r w:rsidRPr="00542BE5">
        <w:rPr>
          <w:rFonts w:asciiTheme="minorHAnsi" w:hAnsiTheme="minorHAnsi"/>
          <w:bCs/>
          <w:szCs w:val="28"/>
        </w:rPr>
        <w:t>Brief Description</w:t>
      </w:r>
    </w:p>
    <w:p w14:paraId="012BEC75" w14:textId="0943BB4C" w:rsidR="00866C87" w:rsidRDefault="00866C87" w:rsidP="154CDB7E">
      <w:pPr>
        <w:rPr>
          <w:rFonts w:asciiTheme="minorHAnsi" w:hAnsiTheme="minorHAnsi"/>
          <w:bCs/>
          <w:szCs w:val="28"/>
        </w:rPr>
      </w:pPr>
    </w:p>
    <w:p w14:paraId="045193CE" w14:textId="77777777" w:rsidR="00DE60DD" w:rsidRDefault="00DE60DD" w:rsidP="001844F1">
      <w:pPr>
        <w:rPr>
          <w:rFonts w:asciiTheme="minorHAnsi" w:hAnsiTheme="minorHAnsi"/>
          <w:b/>
          <w:bCs/>
          <w:sz w:val="28"/>
          <w:szCs w:val="28"/>
        </w:rPr>
      </w:pPr>
    </w:p>
    <w:p w14:paraId="555F9BB9" w14:textId="132B73D6" w:rsidR="00DE60DD" w:rsidRDefault="00550E7C" w:rsidP="00DE60DD">
      <w:pPr>
        <w:autoSpaceDE w:val="0"/>
        <w:autoSpaceDN w:val="0"/>
        <w:adjustRightInd w:val="0"/>
        <w:rPr>
          <w:rFonts w:asciiTheme="minorHAnsi" w:eastAsiaTheme="minorEastAsia" w:hAnsiTheme="minorHAnsi"/>
          <w:b/>
          <w:bCs/>
          <w:sz w:val="28"/>
          <w:szCs w:val="28"/>
        </w:rPr>
      </w:pPr>
      <w:r w:rsidRPr="00550E7C">
        <w:rPr>
          <w:rFonts w:asciiTheme="minorHAnsi" w:hAnsiTheme="minorHAnsi"/>
          <w:b/>
          <w:bCs/>
          <w:sz w:val="28"/>
          <w:szCs w:val="28"/>
        </w:rPr>
        <w:t>B.</w:t>
      </w:r>
      <w:r>
        <w:rPr>
          <w:rFonts w:asciiTheme="minorHAnsi" w:hAnsiTheme="minorHAnsi"/>
          <w:b/>
          <w:bCs/>
          <w:sz w:val="28"/>
          <w:szCs w:val="28"/>
        </w:rPr>
        <w:t xml:space="preserve"> </w:t>
      </w:r>
      <w:r w:rsidRPr="00550E7C">
        <w:rPr>
          <w:rFonts w:asciiTheme="minorHAnsi" w:hAnsiTheme="minorHAnsi"/>
          <w:b/>
          <w:bCs/>
          <w:sz w:val="28"/>
          <w:szCs w:val="28"/>
        </w:rPr>
        <w:t>Planning strategies to document public-engaged scholarl</w:t>
      </w:r>
      <w:r w:rsidR="00DE60DD">
        <w:rPr>
          <w:rFonts w:asciiTheme="minorHAnsi" w:hAnsiTheme="minorHAnsi"/>
          <w:b/>
          <w:bCs/>
          <w:sz w:val="28"/>
          <w:szCs w:val="28"/>
        </w:rPr>
        <w:t xml:space="preserve">y work as research and creative </w:t>
      </w:r>
      <w:r w:rsidRPr="00550E7C">
        <w:rPr>
          <w:rFonts w:asciiTheme="minorHAnsi" w:hAnsiTheme="minorHAnsi"/>
          <w:b/>
          <w:bCs/>
          <w:sz w:val="28"/>
          <w:szCs w:val="28"/>
        </w:rPr>
        <w:t>activity</w:t>
      </w:r>
      <w:r w:rsidR="00DE60DD">
        <w:rPr>
          <w:rFonts w:asciiTheme="minorHAnsi" w:hAnsiTheme="minorHAnsi"/>
          <w:b/>
          <w:bCs/>
          <w:sz w:val="28"/>
          <w:szCs w:val="28"/>
        </w:rPr>
        <w:t xml:space="preserve"> </w:t>
      </w:r>
      <w:r w:rsidR="00DE60DD" w:rsidRPr="5F9CB5F5">
        <w:rPr>
          <w:rFonts w:asciiTheme="minorHAnsi" w:eastAsiaTheme="minorEastAsia" w:hAnsiTheme="minorHAnsi"/>
          <w:sz w:val="20"/>
          <w:szCs w:val="20"/>
        </w:rPr>
        <w:t>[Adapted from Jordan, 2007; Wood et al. 2016]</w:t>
      </w:r>
    </w:p>
    <w:p w14:paraId="5C8673A0" w14:textId="30F3242D" w:rsidR="0055094C" w:rsidRPr="00550E7C" w:rsidRDefault="0055094C" w:rsidP="001844F1">
      <w:pPr>
        <w:rPr>
          <w:rFonts w:asciiTheme="minorHAnsi" w:hAnsiTheme="minorHAnsi"/>
          <w:b/>
          <w:bCs/>
          <w:sz w:val="28"/>
          <w:szCs w:val="28"/>
        </w:rPr>
      </w:pPr>
    </w:p>
    <w:p w14:paraId="6B66E8F0" w14:textId="77777777" w:rsidR="00550E7C" w:rsidRDefault="00550E7C" w:rsidP="00550E7C">
      <w:pPr>
        <w:rPr>
          <w:rFonts w:asciiTheme="minorHAnsi" w:eastAsiaTheme="minorEastAsia" w:hAnsiTheme="minorHAnsi"/>
          <w:sz w:val="22"/>
        </w:rPr>
      </w:pPr>
      <w:r w:rsidRPr="5F9CB5F5">
        <w:rPr>
          <w:rFonts w:asciiTheme="minorHAnsi" w:eastAsiaTheme="minorEastAsia" w:hAnsiTheme="minorHAnsi"/>
          <w:sz w:val="22"/>
        </w:rPr>
        <w:t xml:space="preserve">Early planning to coordinate documentation of excellence in public scholarship is crucial for success in P/T as it requires gathering information from non-traditional sources.  This tool is designed to walk a candidate through each phase of a research/creative project that is framed as public scholarship and how each phase maps to relevant PS criteria.  The table below is not intended to serve as a rubric to evaluate a project or body of scholarship.  Rather it is a planning tool to aid candidates. In addition to mapping project phases to criteria, the table provides recommendations on types of evidence that can aid candidates in making their case for excellence in research and creative activity as public scholarship.  Depending on the nature and goals of your project, not all phases may apply. However, use of the tool should help you clarify the degree to which a project may be likely to yield signature products of public scholarship that you wish to highlight in your personal narrative.   </w:t>
      </w:r>
    </w:p>
    <w:p w14:paraId="68328D46" w14:textId="365C0880" w:rsidR="00A91904" w:rsidRDefault="00A91904" w:rsidP="00A91904">
      <w:pPr>
        <w:rPr>
          <w:rFonts w:asciiTheme="minorHAnsi" w:hAnsiTheme="minorHAnsi"/>
          <w:b/>
          <w:iCs/>
          <w:sz w:val="22"/>
        </w:rPr>
      </w:pPr>
    </w:p>
    <w:p w14:paraId="5E0E85F6" w14:textId="77777777" w:rsidR="00932A13" w:rsidRDefault="00932A13" w:rsidP="00D848F2">
      <w:pPr>
        <w:rPr>
          <w:rFonts w:asciiTheme="minorHAnsi" w:eastAsiaTheme="minorEastAsia" w:hAnsiTheme="minorHAnsi"/>
          <w:sz w:val="22"/>
        </w:rPr>
      </w:pPr>
    </w:p>
    <w:p w14:paraId="4F581527" w14:textId="029D9D91" w:rsidR="002020BA" w:rsidRDefault="00866C87" w:rsidP="00D848F2">
      <w:pPr>
        <w:rPr>
          <w:rFonts w:asciiTheme="minorHAnsi" w:eastAsiaTheme="minorEastAsia" w:hAnsiTheme="minorHAnsi"/>
          <w:sz w:val="22"/>
        </w:rPr>
      </w:pPr>
      <w:r w:rsidRPr="00AD2CDA">
        <w:rPr>
          <w:rFonts w:asciiTheme="minorHAnsi" w:hAnsiTheme="minorHAnsi"/>
          <w:b/>
          <w:bCs/>
          <w:noProof/>
          <w:sz w:val="20"/>
          <w:szCs w:val="20"/>
        </w:rPr>
        <w:drawing>
          <wp:inline distT="0" distB="0" distL="0" distR="0" wp14:anchorId="73B28576" wp14:editId="09447F2B">
            <wp:extent cx="2019300" cy="4399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92596" cy="455928"/>
                    </a:xfrm>
                    <a:prstGeom prst="rect">
                      <a:avLst/>
                    </a:prstGeom>
                  </pic:spPr>
                </pic:pic>
              </a:graphicData>
            </a:graphic>
          </wp:inline>
        </w:drawing>
      </w:r>
    </w:p>
    <w:tbl>
      <w:tblPr>
        <w:tblStyle w:val="TableGrid"/>
        <w:tblW w:w="5000" w:type="pct"/>
        <w:tblCellMar>
          <w:left w:w="115" w:type="dxa"/>
          <w:right w:w="115" w:type="dxa"/>
        </w:tblCellMar>
        <w:tblLook w:val="04A0" w:firstRow="1" w:lastRow="0" w:firstColumn="1" w:lastColumn="0" w:noHBand="0" w:noVBand="1"/>
      </w:tblPr>
      <w:tblGrid>
        <w:gridCol w:w="1108"/>
        <w:gridCol w:w="3206"/>
        <w:gridCol w:w="3060"/>
        <w:gridCol w:w="3416"/>
      </w:tblGrid>
      <w:tr w:rsidR="00DE60DD" w14:paraId="6AFC1272" w14:textId="162EEE13" w:rsidTr="00DE60DD">
        <w:trPr>
          <w:tblHeader/>
        </w:trPr>
        <w:tc>
          <w:tcPr>
            <w:tcW w:w="513" w:type="pct"/>
            <w:shd w:val="clear" w:color="auto" w:fill="EDC5EB"/>
            <w:vAlign w:val="center"/>
          </w:tcPr>
          <w:p w14:paraId="0D6A7EC5" w14:textId="644D2283" w:rsidR="00866C87" w:rsidRPr="00751C1B" w:rsidRDefault="00866C87" w:rsidP="5F9CB5F5">
            <w:pPr>
              <w:jc w:val="center"/>
              <w:rPr>
                <w:rFonts w:asciiTheme="minorHAnsi" w:hAnsiTheme="minorHAnsi"/>
                <w:b/>
                <w:bCs/>
              </w:rPr>
            </w:pPr>
            <w:r w:rsidRPr="5F9CB5F5">
              <w:rPr>
                <w:rFonts w:asciiTheme="minorHAnsi" w:hAnsiTheme="minorHAnsi"/>
                <w:b/>
                <w:bCs/>
              </w:rPr>
              <w:t>Criterion</w:t>
            </w:r>
          </w:p>
        </w:tc>
        <w:tc>
          <w:tcPr>
            <w:tcW w:w="1486" w:type="pct"/>
            <w:vAlign w:val="center"/>
          </w:tcPr>
          <w:p w14:paraId="498E1658" w14:textId="637A4244" w:rsidR="00866C87" w:rsidRPr="00751C1B" w:rsidRDefault="00866C87" w:rsidP="5F9CB5F5">
            <w:pPr>
              <w:spacing w:after="160"/>
              <w:jc w:val="center"/>
              <w:rPr>
                <w:rFonts w:asciiTheme="minorHAnsi" w:hAnsiTheme="minorHAnsi"/>
                <w:b/>
                <w:bCs/>
              </w:rPr>
            </w:pPr>
            <w:r w:rsidRPr="5F9CB5F5">
              <w:rPr>
                <w:rFonts w:asciiTheme="minorHAnsi" w:hAnsiTheme="minorHAnsi"/>
                <w:b/>
                <w:bCs/>
              </w:rPr>
              <w:t>Actions</w:t>
            </w:r>
          </w:p>
        </w:tc>
        <w:tc>
          <w:tcPr>
            <w:tcW w:w="1418" w:type="pct"/>
            <w:vAlign w:val="center"/>
          </w:tcPr>
          <w:p w14:paraId="5C363B81" w14:textId="4069FE1E" w:rsidR="00866C87" w:rsidRDefault="00866C87" w:rsidP="5F9CB5F5">
            <w:pPr>
              <w:spacing w:after="160"/>
              <w:jc w:val="center"/>
              <w:rPr>
                <w:rFonts w:asciiTheme="minorHAnsi" w:hAnsiTheme="minorHAnsi"/>
                <w:b/>
                <w:bCs/>
              </w:rPr>
            </w:pPr>
            <w:r w:rsidRPr="5F9CB5F5">
              <w:rPr>
                <w:rFonts w:asciiTheme="minorHAnsi" w:hAnsiTheme="minorHAnsi"/>
                <w:b/>
                <w:bCs/>
              </w:rPr>
              <w:t>Evidence</w:t>
            </w:r>
          </w:p>
        </w:tc>
        <w:tc>
          <w:tcPr>
            <w:tcW w:w="1583" w:type="pct"/>
            <w:vAlign w:val="center"/>
          </w:tcPr>
          <w:p w14:paraId="21700920" w14:textId="6AEF4A2B" w:rsidR="00866C87" w:rsidRDefault="00866C87" w:rsidP="5F9CB5F5">
            <w:pPr>
              <w:spacing w:after="160"/>
              <w:jc w:val="center"/>
              <w:rPr>
                <w:rFonts w:asciiTheme="minorHAnsi" w:hAnsiTheme="minorHAnsi"/>
                <w:b/>
                <w:bCs/>
              </w:rPr>
            </w:pPr>
            <w:r w:rsidRPr="5F9CB5F5">
              <w:rPr>
                <w:rFonts w:asciiTheme="minorHAnsi" w:hAnsiTheme="minorHAnsi"/>
                <w:b/>
                <w:bCs/>
              </w:rPr>
              <w:t>Documentation</w:t>
            </w:r>
          </w:p>
        </w:tc>
      </w:tr>
      <w:tr w:rsidR="00DE60DD" w:rsidRPr="00B75DEA" w14:paraId="49F8DAEB" w14:textId="621AD4C5" w:rsidTr="00DE60DD">
        <w:trPr>
          <w:trHeight w:val="6488"/>
        </w:trPr>
        <w:tc>
          <w:tcPr>
            <w:tcW w:w="513" w:type="pct"/>
            <w:tcBorders>
              <w:bottom w:val="single" w:sz="4" w:space="0" w:color="auto"/>
              <w:right w:val="single" w:sz="4" w:space="0" w:color="auto"/>
            </w:tcBorders>
            <w:shd w:val="clear" w:color="auto" w:fill="EDC5EB"/>
            <w:vAlign w:val="center"/>
          </w:tcPr>
          <w:p w14:paraId="55D26E3D" w14:textId="0288B9B4" w:rsidR="00866C87" w:rsidRPr="00B75DEA" w:rsidRDefault="00866C87" w:rsidP="5F9CB5F5">
            <w:pPr>
              <w:jc w:val="center"/>
              <w:rPr>
                <w:rFonts w:asciiTheme="minorHAnsi" w:hAnsiTheme="minorHAnsi"/>
                <w:b/>
                <w:bCs/>
                <w:sz w:val="20"/>
                <w:szCs w:val="20"/>
              </w:rPr>
            </w:pPr>
            <w:r w:rsidRPr="5F9CB5F5">
              <w:rPr>
                <w:rFonts w:asciiTheme="minorHAnsi" w:hAnsiTheme="minorHAnsi"/>
                <w:b/>
                <w:bCs/>
                <w:sz w:val="20"/>
                <w:szCs w:val="20"/>
              </w:rPr>
              <w:t>1, 2, 3, 4, 7, 8</w:t>
            </w:r>
          </w:p>
        </w:tc>
        <w:tc>
          <w:tcPr>
            <w:tcW w:w="1486" w:type="pct"/>
            <w:tcBorders>
              <w:top w:val="nil"/>
              <w:left w:val="single" w:sz="4" w:space="0" w:color="auto"/>
              <w:bottom w:val="single" w:sz="4" w:space="0" w:color="auto"/>
              <w:right w:val="single" w:sz="4" w:space="0" w:color="auto"/>
            </w:tcBorders>
          </w:tcPr>
          <w:p w14:paraId="59D98450" w14:textId="342C7D84" w:rsidR="00866C87" w:rsidRPr="00B75DEA" w:rsidRDefault="00866C87" w:rsidP="5F9CB5F5">
            <w:pPr>
              <w:pStyle w:val="CommentText"/>
              <w:numPr>
                <w:ilvl w:val="0"/>
                <w:numId w:val="21"/>
              </w:numPr>
              <w:ind w:left="323"/>
              <w:rPr>
                <w:rFonts w:asciiTheme="minorHAnsi" w:hAnsiTheme="minorHAnsi"/>
              </w:rPr>
            </w:pPr>
            <w:r w:rsidRPr="5F9CB5F5">
              <w:rPr>
                <w:rFonts w:asciiTheme="minorHAnsi" w:hAnsiTheme="minorHAnsi"/>
              </w:rPr>
              <w:t>Formulate research questions for public scholarship that target communities and issues (engage with community members; co-develop research approach; define roles and goals; strategize communication and planning)</w:t>
            </w:r>
          </w:p>
          <w:p w14:paraId="4107D3A9" w14:textId="77777777" w:rsidR="00866C87" w:rsidRPr="00B75DEA" w:rsidRDefault="00866C87" w:rsidP="5F9CB5F5">
            <w:pPr>
              <w:pStyle w:val="CommentText"/>
              <w:numPr>
                <w:ilvl w:val="0"/>
                <w:numId w:val="21"/>
              </w:numPr>
              <w:ind w:left="323"/>
              <w:rPr>
                <w:rFonts w:asciiTheme="minorHAnsi" w:hAnsiTheme="minorHAnsi"/>
              </w:rPr>
            </w:pPr>
            <w:r w:rsidRPr="5F9CB5F5">
              <w:rPr>
                <w:rFonts w:asciiTheme="minorHAnsi" w:hAnsiTheme="minorHAnsi"/>
              </w:rPr>
              <w:t>Develop funding (partnerships and grants)</w:t>
            </w:r>
          </w:p>
          <w:p w14:paraId="27CDFA6B" w14:textId="5D219F52" w:rsidR="00866C87" w:rsidRPr="006C7116" w:rsidRDefault="00866C87" w:rsidP="5F9CB5F5">
            <w:pPr>
              <w:pStyle w:val="CommentText"/>
              <w:numPr>
                <w:ilvl w:val="0"/>
                <w:numId w:val="21"/>
              </w:numPr>
              <w:ind w:left="323"/>
              <w:rPr>
                <w:rFonts w:asciiTheme="minorHAnsi" w:hAnsiTheme="minorHAnsi"/>
              </w:rPr>
            </w:pPr>
            <w:r w:rsidRPr="5F9CB5F5">
              <w:rPr>
                <w:rFonts w:asciiTheme="minorHAnsi" w:hAnsiTheme="minorHAnsi"/>
              </w:rPr>
              <w:t>Define shared fiscal management and decision processes</w:t>
            </w:r>
          </w:p>
        </w:tc>
        <w:tc>
          <w:tcPr>
            <w:tcW w:w="1418" w:type="pct"/>
            <w:tcBorders>
              <w:top w:val="nil"/>
              <w:left w:val="single" w:sz="4" w:space="0" w:color="auto"/>
              <w:bottom w:val="single" w:sz="4" w:space="0" w:color="auto"/>
              <w:right w:val="single" w:sz="4" w:space="0" w:color="auto"/>
            </w:tcBorders>
          </w:tcPr>
          <w:p w14:paraId="4C5FB7F9" w14:textId="573364F7" w:rsidR="00866C87" w:rsidRPr="00B75DEA" w:rsidRDefault="00866C87" w:rsidP="5F9CB5F5">
            <w:pPr>
              <w:pStyle w:val="CommentText"/>
              <w:numPr>
                <w:ilvl w:val="0"/>
                <w:numId w:val="20"/>
              </w:numPr>
              <w:ind w:left="355"/>
              <w:rPr>
                <w:rFonts w:asciiTheme="minorHAnsi" w:hAnsiTheme="minorHAnsi"/>
              </w:rPr>
            </w:pPr>
            <w:r w:rsidRPr="5F9CB5F5">
              <w:rPr>
                <w:rFonts w:asciiTheme="minorHAnsi" w:hAnsiTheme="minorHAnsi"/>
              </w:rPr>
              <w:t>Community forums, community focus groups, surveys that document community needs and concerns</w:t>
            </w:r>
          </w:p>
          <w:p w14:paraId="44780B8B" w14:textId="32E7A3D6" w:rsidR="00866C87" w:rsidRPr="00B75DEA" w:rsidRDefault="00866C87" w:rsidP="5F9CB5F5">
            <w:pPr>
              <w:pStyle w:val="CommentText"/>
              <w:numPr>
                <w:ilvl w:val="0"/>
                <w:numId w:val="20"/>
              </w:numPr>
              <w:ind w:left="355"/>
              <w:rPr>
                <w:rFonts w:asciiTheme="minorHAnsi" w:hAnsiTheme="minorHAnsi"/>
              </w:rPr>
            </w:pPr>
            <w:r w:rsidRPr="5F9CB5F5">
              <w:rPr>
                <w:rFonts w:asciiTheme="minorHAnsi" w:hAnsiTheme="minorHAnsi"/>
              </w:rPr>
              <w:t>Mechanisms for bi/multi directional communication between community members and investigators</w:t>
            </w:r>
          </w:p>
          <w:p w14:paraId="147EF7F6" w14:textId="5C5BCA05" w:rsidR="00866C87" w:rsidRPr="00B75DEA" w:rsidRDefault="00866C87" w:rsidP="5F9CB5F5">
            <w:pPr>
              <w:pStyle w:val="ListParagraph"/>
              <w:numPr>
                <w:ilvl w:val="0"/>
                <w:numId w:val="20"/>
              </w:numPr>
              <w:ind w:left="355"/>
              <w:rPr>
                <w:rFonts w:asciiTheme="minorHAnsi" w:hAnsiTheme="minorHAnsi"/>
                <w:sz w:val="20"/>
                <w:szCs w:val="20"/>
              </w:rPr>
            </w:pPr>
            <w:r w:rsidRPr="5F9CB5F5">
              <w:rPr>
                <w:rFonts w:asciiTheme="minorHAnsi" w:hAnsiTheme="minorHAnsi"/>
                <w:sz w:val="20"/>
                <w:szCs w:val="20"/>
              </w:rPr>
              <w:t>Community members included on planning or working committees, take an active role in proposal writing or development</w:t>
            </w:r>
          </w:p>
          <w:p w14:paraId="082D3291" w14:textId="297F6E43" w:rsidR="00866C87" w:rsidRPr="00B75DEA" w:rsidRDefault="00866C87" w:rsidP="5F9CB5F5">
            <w:pPr>
              <w:pStyle w:val="ListParagraph"/>
              <w:numPr>
                <w:ilvl w:val="0"/>
                <w:numId w:val="20"/>
              </w:numPr>
              <w:ind w:left="355"/>
              <w:rPr>
                <w:rFonts w:asciiTheme="minorHAnsi" w:hAnsiTheme="minorHAnsi"/>
                <w:sz w:val="20"/>
                <w:szCs w:val="20"/>
              </w:rPr>
            </w:pPr>
            <w:r w:rsidRPr="5F9CB5F5">
              <w:rPr>
                <w:rFonts w:asciiTheme="minorHAnsi" w:hAnsiTheme="minorHAnsi"/>
                <w:sz w:val="20"/>
                <w:szCs w:val="20"/>
              </w:rPr>
              <w:t>Plans integrate project into an existing community advisory groups</w:t>
            </w:r>
          </w:p>
          <w:p w14:paraId="31FAF220" w14:textId="35F88CE9" w:rsidR="00866C87" w:rsidRPr="006C7116" w:rsidRDefault="00866C87" w:rsidP="5F9CB5F5">
            <w:pPr>
              <w:pStyle w:val="ListParagraph"/>
              <w:numPr>
                <w:ilvl w:val="0"/>
                <w:numId w:val="20"/>
              </w:numPr>
              <w:ind w:left="355"/>
              <w:rPr>
                <w:rFonts w:asciiTheme="minorHAnsi" w:hAnsiTheme="minorHAnsi"/>
                <w:sz w:val="20"/>
                <w:szCs w:val="20"/>
              </w:rPr>
            </w:pPr>
            <w:r w:rsidRPr="5F9CB5F5">
              <w:rPr>
                <w:rFonts w:asciiTheme="minorHAnsi" w:hAnsiTheme="minorHAnsi"/>
                <w:sz w:val="20"/>
                <w:szCs w:val="20"/>
              </w:rPr>
              <w:t>Budget for line items that support community activities or resources</w:t>
            </w:r>
          </w:p>
        </w:tc>
        <w:tc>
          <w:tcPr>
            <w:tcW w:w="1583" w:type="pct"/>
            <w:tcBorders>
              <w:top w:val="nil"/>
              <w:left w:val="single" w:sz="4" w:space="0" w:color="auto"/>
              <w:bottom w:val="single" w:sz="4" w:space="0" w:color="auto"/>
              <w:right w:val="single" w:sz="4" w:space="0" w:color="auto"/>
            </w:tcBorders>
          </w:tcPr>
          <w:p w14:paraId="74C5BE6E" w14:textId="69B531B8" w:rsidR="00866C87" w:rsidRPr="00B75DEA" w:rsidRDefault="00866C87" w:rsidP="5F9CB5F5">
            <w:pPr>
              <w:pStyle w:val="ListParagraph"/>
              <w:numPr>
                <w:ilvl w:val="0"/>
                <w:numId w:val="20"/>
              </w:numPr>
              <w:ind w:left="355"/>
              <w:rPr>
                <w:rFonts w:asciiTheme="minorHAnsi" w:hAnsiTheme="minorHAnsi"/>
                <w:sz w:val="20"/>
                <w:szCs w:val="20"/>
              </w:rPr>
            </w:pPr>
            <w:r w:rsidRPr="5F9CB5F5">
              <w:rPr>
                <w:rFonts w:asciiTheme="minorHAnsi" w:hAnsiTheme="minorHAnsi"/>
                <w:sz w:val="20"/>
                <w:szCs w:val="20"/>
              </w:rPr>
              <w:t>Community representatives requesting assistance on specific community issues.</w:t>
            </w:r>
          </w:p>
          <w:p w14:paraId="3F29D07A" w14:textId="61277845" w:rsidR="00866C87" w:rsidRPr="00B75DEA" w:rsidRDefault="00866C87" w:rsidP="5F9CB5F5">
            <w:pPr>
              <w:pStyle w:val="ListParagraph"/>
              <w:numPr>
                <w:ilvl w:val="0"/>
                <w:numId w:val="20"/>
              </w:numPr>
              <w:ind w:left="355"/>
              <w:rPr>
                <w:rFonts w:asciiTheme="minorHAnsi" w:hAnsiTheme="minorHAnsi"/>
                <w:sz w:val="20"/>
                <w:szCs w:val="20"/>
              </w:rPr>
            </w:pPr>
            <w:r w:rsidRPr="5F9CB5F5">
              <w:rPr>
                <w:rFonts w:asciiTheme="minorHAnsi" w:hAnsiTheme="minorHAnsi"/>
                <w:sz w:val="20"/>
                <w:szCs w:val="20"/>
              </w:rPr>
              <w:t>Proposals reflect collaborative effort and community-based impact</w:t>
            </w:r>
          </w:p>
          <w:p w14:paraId="23A2CAB9" w14:textId="67413F73" w:rsidR="00866C87" w:rsidRPr="00B75DEA" w:rsidRDefault="00866C87" w:rsidP="5F9CB5F5">
            <w:pPr>
              <w:pStyle w:val="ListParagraph"/>
              <w:numPr>
                <w:ilvl w:val="0"/>
                <w:numId w:val="20"/>
              </w:numPr>
              <w:autoSpaceDE w:val="0"/>
              <w:autoSpaceDN w:val="0"/>
              <w:adjustRightInd w:val="0"/>
              <w:ind w:left="355" w:hanging="355"/>
              <w:rPr>
                <w:rFonts w:asciiTheme="minorHAnsi" w:hAnsiTheme="minorHAnsi"/>
                <w:sz w:val="20"/>
                <w:szCs w:val="20"/>
              </w:rPr>
            </w:pPr>
            <w:r w:rsidRPr="5F9CB5F5">
              <w:rPr>
                <w:rFonts w:asciiTheme="minorHAnsi" w:hAnsiTheme="minorHAnsi"/>
                <w:sz w:val="20"/>
                <w:szCs w:val="20"/>
              </w:rPr>
              <w:t>Letters of support from community documenting their participation in designing the study/project</w:t>
            </w:r>
          </w:p>
          <w:p w14:paraId="692650A7" w14:textId="4D2C164A" w:rsidR="00866C87" w:rsidRPr="00B75DEA" w:rsidRDefault="00866C87" w:rsidP="5F9CB5F5">
            <w:pPr>
              <w:pStyle w:val="ListParagraph"/>
              <w:numPr>
                <w:ilvl w:val="0"/>
                <w:numId w:val="20"/>
              </w:numPr>
              <w:autoSpaceDE w:val="0"/>
              <w:autoSpaceDN w:val="0"/>
              <w:adjustRightInd w:val="0"/>
              <w:ind w:left="355"/>
              <w:rPr>
                <w:rFonts w:asciiTheme="minorHAnsi" w:hAnsiTheme="minorHAnsi"/>
                <w:sz w:val="20"/>
                <w:szCs w:val="20"/>
              </w:rPr>
            </w:pPr>
            <w:r w:rsidRPr="5F9CB5F5">
              <w:rPr>
                <w:rFonts w:asciiTheme="minorHAnsi" w:hAnsiTheme="minorHAnsi"/>
                <w:sz w:val="20"/>
                <w:szCs w:val="20"/>
              </w:rPr>
              <w:t>Evaluation and modification of project design and methods in response to community feedback</w:t>
            </w:r>
          </w:p>
          <w:p w14:paraId="62EAF898" w14:textId="2F5FE3DC" w:rsidR="00866C87" w:rsidRPr="00B75DEA" w:rsidRDefault="00866C87" w:rsidP="5F9CB5F5">
            <w:pPr>
              <w:pStyle w:val="CommentText"/>
              <w:numPr>
                <w:ilvl w:val="0"/>
                <w:numId w:val="20"/>
              </w:numPr>
              <w:ind w:left="355"/>
              <w:rPr>
                <w:rFonts w:asciiTheme="minorHAnsi" w:hAnsiTheme="minorHAnsi"/>
              </w:rPr>
            </w:pPr>
            <w:r w:rsidRPr="5F9CB5F5">
              <w:rPr>
                <w:rFonts w:asciiTheme="minorHAnsi" w:eastAsiaTheme="minorEastAsia" w:hAnsiTheme="minorHAnsi"/>
              </w:rPr>
              <w:t>Participation by and acknowledgement of community members at various points throughout project (from conception through development, dissemination, and impact measurement)</w:t>
            </w:r>
          </w:p>
          <w:p w14:paraId="5C62925F" w14:textId="77777777" w:rsidR="00866C87" w:rsidRDefault="00866C87" w:rsidP="5F9CB5F5">
            <w:pPr>
              <w:pStyle w:val="CommentText"/>
              <w:numPr>
                <w:ilvl w:val="0"/>
                <w:numId w:val="20"/>
              </w:numPr>
              <w:ind w:left="355"/>
              <w:rPr>
                <w:rFonts w:asciiTheme="minorHAnsi" w:hAnsiTheme="minorHAnsi"/>
              </w:rPr>
            </w:pPr>
            <w:r w:rsidRPr="5F9CB5F5">
              <w:rPr>
                <w:rFonts w:asciiTheme="minorHAnsi" w:hAnsiTheme="minorHAnsi"/>
              </w:rPr>
              <w:t>Examples of transparency and sharing power in decision making [e.g. MOUs, Community IRB]</w:t>
            </w:r>
          </w:p>
          <w:p w14:paraId="3A617E58" w14:textId="2B57A506" w:rsidR="00DE60DD" w:rsidRPr="00B75DEA" w:rsidRDefault="00DE60DD" w:rsidP="00DE60DD">
            <w:pPr>
              <w:pStyle w:val="CommentText"/>
              <w:rPr>
                <w:rFonts w:asciiTheme="minorHAnsi" w:hAnsiTheme="minorHAnsi"/>
              </w:rPr>
            </w:pPr>
          </w:p>
        </w:tc>
      </w:tr>
      <w:tr w:rsidR="00DE60DD" w:rsidRPr="00E13219" w14:paraId="255F4D5D" w14:textId="77777777" w:rsidTr="00DE60DD">
        <w:trPr>
          <w:trHeight w:val="1403"/>
        </w:trPr>
        <w:tc>
          <w:tcPr>
            <w:tcW w:w="5000" w:type="pct"/>
            <w:gridSpan w:val="4"/>
            <w:vAlign w:val="center"/>
          </w:tcPr>
          <w:p w14:paraId="2C932E2D" w14:textId="0ED7B3C0" w:rsidR="00DE60DD" w:rsidRPr="00DE60DD" w:rsidRDefault="00DE60DD" w:rsidP="00DE60DD">
            <w:pPr>
              <w:ind w:left="62"/>
              <w:rPr>
                <w:rFonts w:asciiTheme="minorHAnsi" w:hAnsiTheme="minorHAnsi"/>
                <w:sz w:val="20"/>
                <w:szCs w:val="20"/>
              </w:rPr>
            </w:pPr>
            <w:r w:rsidRPr="00AD2CDA">
              <w:rPr>
                <w:rFonts w:asciiTheme="minorHAnsi" w:hAnsiTheme="minorHAnsi"/>
                <w:b/>
                <w:bCs/>
                <w:noProof/>
                <w:sz w:val="20"/>
                <w:szCs w:val="20"/>
              </w:rPr>
              <w:drawing>
                <wp:inline distT="0" distB="0" distL="0" distR="0" wp14:anchorId="04177CA2" wp14:editId="27AB7B03">
                  <wp:extent cx="1704975" cy="50374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75330" cy="524528"/>
                          </a:xfrm>
                          <a:prstGeom prst="rect">
                            <a:avLst/>
                          </a:prstGeom>
                        </pic:spPr>
                      </pic:pic>
                    </a:graphicData>
                  </a:graphic>
                </wp:inline>
              </w:drawing>
            </w:r>
          </w:p>
        </w:tc>
      </w:tr>
      <w:tr w:rsidR="00DE60DD" w:rsidRPr="00E13219" w14:paraId="3F4BA895" w14:textId="77434278" w:rsidTr="00DE60DD">
        <w:trPr>
          <w:trHeight w:val="4013"/>
        </w:trPr>
        <w:tc>
          <w:tcPr>
            <w:tcW w:w="513" w:type="pct"/>
            <w:shd w:val="clear" w:color="auto" w:fill="EDC5EB"/>
            <w:vAlign w:val="center"/>
          </w:tcPr>
          <w:p w14:paraId="5206E333" w14:textId="77777777" w:rsidR="00DE60DD" w:rsidRPr="00E13219" w:rsidRDefault="00DE60DD" w:rsidP="5F9CB5F5">
            <w:pPr>
              <w:jc w:val="center"/>
              <w:rPr>
                <w:rFonts w:asciiTheme="minorHAnsi" w:hAnsiTheme="minorHAnsi"/>
                <w:b/>
                <w:bCs/>
                <w:sz w:val="20"/>
                <w:szCs w:val="20"/>
              </w:rPr>
            </w:pPr>
            <w:r w:rsidRPr="5F9CB5F5">
              <w:rPr>
                <w:rFonts w:asciiTheme="minorHAnsi" w:hAnsiTheme="minorHAnsi"/>
                <w:b/>
                <w:bCs/>
                <w:sz w:val="20"/>
                <w:szCs w:val="20"/>
              </w:rPr>
              <w:lastRenderedPageBreak/>
              <w:t>3, 4, 6, 8</w:t>
            </w:r>
          </w:p>
        </w:tc>
        <w:tc>
          <w:tcPr>
            <w:tcW w:w="1486" w:type="pct"/>
          </w:tcPr>
          <w:p w14:paraId="6D46F092" w14:textId="01DBE88E" w:rsidR="00DE60DD" w:rsidRPr="00E13219" w:rsidRDefault="00DE60DD" w:rsidP="34F13A41">
            <w:pPr>
              <w:pStyle w:val="ListParagraph"/>
              <w:numPr>
                <w:ilvl w:val="0"/>
                <w:numId w:val="20"/>
              </w:numPr>
              <w:ind w:left="256" w:hanging="194"/>
              <w:rPr>
                <w:rFonts w:asciiTheme="minorHAnsi" w:hAnsiTheme="minorHAnsi"/>
                <w:sz w:val="20"/>
                <w:szCs w:val="20"/>
              </w:rPr>
            </w:pPr>
            <w:r w:rsidRPr="34F13A41">
              <w:rPr>
                <w:rFonts w:asciiTheme="minorHAnsi" w:hAnsiTheme="minorHAnsi"/>
                <w:sz w:val="20"/>
                <w:szCs w:val="20"/>
              </w:rPr>
              <w:t>Identify and recruit community members with a vested interest in co-producing research and/or being affected by research.</w:t>
            </w:r>
          </w:p>
          <w:p w14:paraId="21C7DE28" w14:textId="5D6D1862" w:rsidR="00DE60DD" w:rsidRPr="00E13219" w:rsidRDefault="00DE60DD" w:rsidP="5F9CB5F5">
            <w:pPr>
              <w:pStyle w:val="ListParagraph"/>
              <w:numPr>
                <w:ilvl w:val="0"/>
                <w:numId w:val="20"/>
              </w:numPr>
              <w:ind w:left="256" w:hanging="194"/>
              <w:rPr>
                <w:rFonts w:asciiTheme="minorHAnsi" w:hAnsiTheme="minorHAnsi"/>
                <w:sz w:val="20"/>
                <w:szCs w:val="20"/>
              </w:rPr>
            </w:pPr>
            <w:r w:rsidRPr="5F9CB5F5">
              <w:rPr>
                <w:rFonts w:asciiTheme="minorHAnsi" w:hAnsiTheme="minorHAnsi"/>
                <w:sz w:val="20"/>
                <w:szCs w:val="20"/>
              </w:rPr>
              <w:t>Design instruments and data collection techniques that fit local populations (tested with community groups and partners, informed by local needs and interests)</w:t>
            </w:r>
          </w:p>
          <w:p w14:paraId="6FB81246" w14:textId="64EB740A" w:rsidR="00DE60DD" w:rsidRPr="00E13219" w:rsidRDefault="00DE60DD" w:rsidP="5F9CB5F5">
            <w:pPr>
              <w:pStyle w:val="ListParagraph"/>
              <w:numPr>
                <w:ilvl w:val="0"/>
                <w:numId w:val="20"/>
              </w:numPr>
              <w:ind w:left="256" w:hanging="194"/>
              <w:rPr>
                <w:sz w:val="20"/>
                <w:szCs w:val="20"/>
              </w:rPr>
            </w:pPr>
            <w:r w:rsidRPr="5F9CB5F5">
              <w:rPr>
                <w:rFonts w:asciiTheme="minorHAnsi" w:hAnsiTheme="minorHAnsi"/>
                <w:sz w:val="20"/>
                <w:szCs w:val="20"/>
              </w:rPr>
              <w:t>Regularly evaluate relationship strength with participants and alter communication and interaction strategies as needed.</w:t>
            </w:r>
          </w:p>
          <w:p w14:paraId="044D6D09" w14:textId="7F2AD04C" w:rsidR="00DE60DD" w:rsidRPr="00E13219" w:rsidRDefault="00DE60DD" w:rsidP="34F13A41">
            <w:pPr>
              <w:pStyle w:val="ListParagraph"/>
              <w:numPr>
                <w:ilvl w:val="0"/>
                <w:numId w:val="20"/>
              </w:numPr>
              <w:ind w:left="256" w:hanging="194"/>
              <w:rPr>
                <w:sz w:val="20"/>
                <w:szCs w:val="20"/>
              </w:rPr>
            </w:pPr>
            <w:r w:rsidRPr="34F13A41">
              <w:rPr>
                <w:rFonts w:asciiTheme="minorHAnsi" w:hAnsiTheme="minorHAnsi"/>
                <w:sz w:val="20"/>
                <w:szCs w:val="20"/>
              </w:rPr>
              <w:t xml:space="preserve">Develop data analysis and interpretation strategies  with community partners </w:t>
            </w:r>
          </w:p>
          <w:p w14:paraId="1492D37C" w14:textId="79AC55B8" w:rsidR="00DE60DD" w:rsidRPr="00E13219" w:rsidRDefault="00DE60DD" w:rsidP="34F13A41">
            <w:pPr>
              <w:pStyle w:val="ListParagraph"/>
              <w:numPr>
                <w:ilvl w:val="0"/>
                <w:numId w:val="20"/>
              </w:numPr>
              <w:ind w:left="256" w:hanging="194"/>
              <w:rPr>
                <w:sz w:val="20"/>
                <w:szCs w:val="20"/>
              </w:rPr>
            </w:pPr>
            <w:r w:rsidRPr="34F13A41">
              <w:rPr>
                <w:rFonts w:asciiTheme="minorHAnsi" w:hAnsiTheme="minorHAnsi"/>
                <w:sz w:val="20"/>
                <w:szCs w:val="20"/>
              </w:rPr>
              <w:t>Conduct project using “good science” (research techniques, pedagogies, ethical standards and practices)</w:t>
            </w:r>
          </w:p>
          <w:p w14:paraId="4F59B398" w14:textId="7612C19C" w:rsidR="00DE60DD" w:rsidRPr="00E13219" w:rsidRDefault="00DE60DD" w:rsidP="34F13A41">
            <w:pPr>
              <w:pStyle w:val="ListParagraph"/>
              <w:numPr>
                <w:ilvl w:val="0"/>
                <w:numId w:val="20"/>
              </w:numPr>
              <w:ind w:left="256" w:hanging="194"/>
              <w:rPr>
                <w:sz w:val="20"/>
                <w:szCs w:val="20"/>
              </w:rPr>
            </w:pPr>
            <w:r w:rsidRPr="34F13A41">
              <w:rPr>
                <w:rFonts w:asciiTheme="minorHAnsi" w:hAnsiTheme="minorHAnsi"/>
                <w:sz w:val="20"/>
                <w:szCs w:val="20"/>
              </w:rPr>
              <w:t>Determine intervals for interim reporting of progress to community and to funding sources</w:t>
            </w:r>
          </w:p>
        </w:tc>
        <w:tc>
          <w:tcPr>
            <w:tcW w:w="1418" w:type="pct"/>
          </w:tcPr>
          <w:p w14:paraId="3FDC2F2C" w14:textId="0BBCB041" w:rsidR="00DE60DD" w:rsidRPr="00E13219" w:rsidRDefault="00DE60DD" w:rsidP="00166FE1">
            <w:pPr>
              <w:pStyle w:val="ListParagraph"/>
              <w:numPr>
                <w:ilvl w:val="0"/>
                <w:numId w:val="20"/>
              </w:numPr>
              <w:ind w:left="260" w:hanging="283"/>
              <w:rPr>
                <w:sz w:val="20"/>
                <w:szCs w:val="20"/>
              </w:rPr>
            </w:pPr>
            <w:r w:rsidRPr="5F9CB5F5">
              <w:rPr>
                <w:rFonts w:asciiTheme="minorHAnsi" w:hAnsiTheme="minorHAnsi"/>
                <w:sz w:val="20"/>
                <w:szCs w:val="20"/>
              </w:rPr>
              <w:t>Community members work on planning or review committees; community members hired and trained as recruiters, data collectors</w:t>
            </w:r>
          </w:p>
          <w:p w14:paraId="6BF69A05" w14:textId="4497BB62" w:rsidR="00DE60DD" w:rsidRPr="00E13219" w:rsidRDefault="00DE60DD" w:rsidP="34F13A41">
            <w:pPr>
              <w:pStyle w:val="ListParagraph"/>
              <w:numPr>
                <w:ilvl w:val="0"/>
                <w:numId w:val="20"/>
              </w:numPr>
              <w:ind w:left="260" w:hanging="283"/>
              <w:rPr>
                <w:sz w:val="20"/>
                <w:szCs w:val="20"/>
              </w:rPr>
            </w:pPr>
            <w:r w:rsidRPr="34F13A41">
              <w:rPr>
                <w:rFonts w:asciiTheme="minorHAnsi" w:hAnsiTheme="minorHAnsi"/>
                <w:sz w:val="20"/>
                <w:szCs w:val="20"/>
              </w:rPr>
              <w:t>Incorporation of opinions, suggestions and  expertise of community that highlight the diversity of viewpoints in the project</w:t>
            </w:r>
          </w:p>
          <w:p w14:paraId="4BA4C3F2" w14:textId="0C3F5448" w:rsidR="00DE60DD" w:rsidRPr="00E13219" w:rsidRDefault="00DE60DD" w:rsidP="00166FE1">
            <w:pPr>
              <w:pStyle w:val="ListParagraph"/>
              <w:numPr>
                <w:ilvl w:val="0"/>
                <w:numId w:val="20"/>
              </w:numPr>
              <w:ind w:left="260" w:hanging="283"/>
              <w:rPr>
                <w:sz w:val="20"/>
                <w:szCs w:val="20"/>
              </w:rPr>
            </w:pPr>
            <w:r w:rsidRPr="5F9CB5F5">
              <w:rPr>
                <w:rFonts w:asciiTheme="minorHAnsi" w:hAnsiTheme="minorHAnsi"/>
                <w:sz w:val="20"/>
                <w:szCs w:val="20"/>
              </w:rPr>
              <w:t>Advisors/partners inform potential barriers to participation; recruitment and retention strategies take community into account</w:t>
            </w:r>
          </w:p>
          <w:p w14:paraId="5470ECE0" w14:textId="592C40B7" w:rsidR="00DE60DD" w:rsidRPr="00E13219" w:rsidRDefault="00DE60DD" w:rsidP="00166FE1">
            <w:pPr>
              <w:pStyle w:val="ListParagraph"/>
              <w:numPr>
                <w:ilvl w:val="0"/>
                <w:numId w:val="20"/>
              </w:numPr>
              <w:ind w:left="260" w:hanging="283"/>
              <w:rPr>
                <w:rFonts w:asciiTheme="minorHAnsi" w:hAnsiTheme="minorHAnsi"/>
                <w:sz w:val="20"/>
                <w:szCs w:val="20"/>
              </w:rPr>
            </w:pPr>
            <w:r w:rsidRPr="5F9CB5F5">
              <w:rPr>
                <w:rFonts w:asciiTheme="minorHAnsi" w:hAnsiTheme="minorHAnsi"/>
                <w:sz w:val="20"/>
                <w:szCs w:val="20"/>
              </w:rPr>
              <w:t>Decision process for project development involves a variety of partners in multiple ways</w:t>
            </w:r>
          </w:p>
          <w:p w14:paraId="0B3C42CB" w14:textId="4B54CE9D" w:rsidR="00DE60DD" w:rsidRPr="00E13219" w:rsidRDefault="00DE60DD" w:rsidP="00166FE1">
            <w:pPr>
              <w:pStyle w:val="ListParagraph"/>
              <w:numPr>
                <w:ilvl w:val="0"/>
                <w:numId w:val="20"/>
              </w:numPr>
              <w:ind w:left="260" w:hanging="283"/>
              <w:rPr>
                <w:sz w:val="20"/>
                <w:szCs w:val="20"/>
              </w:rPr>
            </w:pPr>
            <w:r w:rsidRPr="5F9CB5F5">
              <w:rPr>
                <w:rFonts w:asciiTheme="minorHAnsi" w:hAnsiTheme="minorHAnsi"/>
                <w:sz w:val="20"/>
                <w:szCs w:val="20"/>
              </w:rPr>
              <w:t xml:space="preserve">Data collected or measurement instruments show community input </w:t>
            </w:r>
          </w:p>
          <w:p w14:paraId="7196EE71" w14:textId="16A3E5B0" w:rsidR="00DE60DD" w:rsidRPr="00E13219" w:rsidRDefault="00DE60DD" w:rsidP="34F13A41">
            <w:pPr>
              <w:pStyle w:val="ListParagraph"/>
              <w:numPr>
                <w:ilvl w:val="0"/>
                <w:numId w:val="20"/>
              </w:numPr>
              <w:ind w:left="260" w:hanging="283"/>
              <w:rPr>
                <w:rFonts w:asciiTheme="minorHAnsi" w:hAnsiTheme="minorHAnsi"/>
                <w:sz w:val="20"/>
                <w:szCs w:val="20"/>
              </w:rPr>
            </w:pPr>
            <w:r w:rsidRPr="34F13A41">
              <w:rPr>
                <w:rFonts w:asciiTheme="minorHAnsi" w:hAnsiTheme="minorHAnsi"/>
                <w:sz w:val="20"/>
                <w:szCs w:val="20"/>
              </w:rPr>
              <w:t>Systematic process exists for community advisors to evaluate instruments, give feedback on language, and address issues of cultural sensitivity and relevance.</w:t>
            </w:r>
          </w:p>
          <w:p w14:paraId="05052740" w14:textId="2E791759" w:rsidR="00DE60DD" w:rsidRPr="00E13219" w:rsidRDefault="00DE60DD" w:rsidP="34F13A41">
            <w:pPr>
              <w:ind w:left="-23" w:hanging="283"/>
              <w:rPr>
                <w:rFonts w:asciiTheme="minorHAnsi" w:hAnsiTheme="minorHAnsi"/>
                <w:sz w:val="20"/>
                <w:szCs w:val="20"/>
              </w:rPr>
            </w:pPr>
          </w:p>
        </w:tc>
        <w:tc>
          <w:tcPr>
            <w:tcW w:w="1583" w:type="pct"/>
          </w:tcPr>
          <w:p w14:paraId="2BADD906" w14:textId="77777777" w:rsidR="00DE60DD" w:rsidRPr="00E13219" w:rsidRDefault="00DE60DD" w:rsidP="5F9CB5F5">
            <w:pPr>
              <w:pStyle w:val="ListParagraph"/>
              <w:numPr>
                <w:ilvl w:val="0"/>
                <w:numId w:val="20"/>
              </w:numPr>
              <w:ind w:left="256" w:hanging="194"/>
              <w:rPr>
                <w:rFonts w:asciiTheme="minorHAnsi" w:hAnsiTheme="minorHAnsi"/>
                <w:sz w:val="20"/>
                <w:szCs w:val="20"/>
              </w:rPr>
            </w:pPr>
            <w:r w:rsidRPr="5F9CB5F5">
              <w:rPr>
                <w:rFonts w:asciiTheme="minorHAnsi" w:hAnsiTheme="minorHAnsi"/>
                <w:sz w:val="20"/>
                <w:szCs w:val="20"/>
              </w:rPr>
              <w:t>Detailed profiles of  roles community partners play; demonstrates equality or collaboration in the process</w:t>
            </w:r>
          </w:p>
          <w:p w14:paraId="76DF62BE" w14:textId="51A17D6D" w:rsidR="00DE60DD" w:rsidRPr="00E13219" w:rsidRDefault="00DE60DD" w:rsidP="5F9CB5F5">
            <w:pPr>
              <w:pStyle w:val="ListParagraph"/>
              <w:numPr>
                <w:ilvl w:val="0"/>
                <w:numId w:val="20"/>
              </w:numPr>
              <w:ind w:left="256" w:hanging="194"/>
              <w:rPr>
                <w:rFonts w:asciiTheme="minorHAnsi" w:hAnsiTheme="minorHAnsi"/>
                <w:sz w:val="20"/>
                <w:szCs w:val="20"/>
              </w:rPr>
            </w:pPr>
            <w:r w:rsidRPr="5F9CB5F5">
              <w:rPr>
                <w:rFonts w:asciiTheme="minorHAnsi" w:hAnsiTheme="minorHAnsi"/>
                <w:sz w:val="20"/>
                <w:szCs w:val="20"/>
              </w:rPr>
              <w:t>Recommendations are focused on the needs of the stakeholder groups</w:t>
            </w:r>
          </w:p>
          <w:p w14:paraId="4DD0EB5B" w14:textId="6544AE9C" w:rsidR="00DE60DD" w:rsidRPr="00E13219" w:rsidRDefault="00DE60DD" w:rsidP="34F13A41">
            <w:pPr>
              <w:pStyle w:val="ListParagraph"/>
              <w:numPr>
                <w:ilvl w:val="0"/>
                <w:numId w:val="20"/>
              </w:numPr>
              <w:ind w:left="256" w:hanging="194"/>
              <w:rPr>
                <w:rFonts w:asciiTheme="minorHAnsi" w:hAnsiTheme="minorHAnsi"/>
                <w:sz w:val="20"/>
                <w:szCs w:val="20"/>
              </w:rPr>
            </w:pPr>
            <w:r w:rsidRPr="34F13A41">
              <w:rPr>
                <w:rFonts w:asciiTheme="minorHAnsi" w:hAnsiTheme="minorHAnsi"/>
                <w:sz w:val="20"/>
                <w:szCs w:val="20"/>
              </w:rPr>
              <w:t>Process includes language and information relevant to community partners and grounded in community-based and disciplinary knowledge.</w:t>
            </w:r>
          </w:p>
          <w:p w14:paraId="6A59E7DB" w14:textId="1F8990B3" w:rsidR="00DE60DD" w:rsidRPr="00E13219" w:rsidRDefault="00DE60DD" w:rsidP="34F13A41">
            <w:pPr>
              <w:pStyle w:val="ListParagraph"/>
              <w:numPr>
                <w:ilvl w:val="0"/>
                <w:numId w:val="20"/>
              </w:numPr>
              <w:ind w:left="256" w:hanging="194"/>
              <w:rPr>
                <w:sz w:val="20"/>
                <w:szCs w:val="20"/>
              </w:rPr>
            </w:pPr>
            <w:r w:rsidRPr="34F13A41">
              <w:rPr>
                <w:rFonts w:asciiTheme="minorHAnsi" w:hAnsiTheme="minorHAnsi"/>
                <w:sz w:val="20"/>
                <w:szCs w:val="20"/>
              </w:rPr>
              <w:t>Documentation of consensus of project protocols and shared decision processes</w:t>
            </w:r>
          </w:p>
        </w:tc>
      </w:tr>
      <w:tr w:rsidR="00DE60DD" w:rsidRPr="00E13219" w14:paraId="799F14B3" w14:textId="77777777" w:rsidTr="00DE60DD">
        <w:trPr>
          <w:trHeight w:val="872"/>
        </w:trPr>
        <w:tc>
          <w:tcPr>
            <w:tcW w:w="5000" w:type="pct"/>
            <w:gridSpan w:val="4"/>
            <w:vAlign w:val="center"/>
          </w:tcPr>
          <w:p w14:paraId="1DD7C4A1" w14:textId="233D645D" w:rsidR="00DE60DD" w:rsidRPr="00DE60DD" w:rsidRDefault="00DE60DD" w:rsidP="00DE60DD">
            <w:pPr>
              <w:ind w:left="62"/>
              <w:rPr>
                <w:rFonts w:asciiTheme="minorHAnsi" w:hAnsiTheme="minorHAnsi"/>
                <w:sz w:val="20"/>
                <w:szCs w:val="20"/>
              </w:rPr>
            </w:pPr>
            <w:r w:rsidRPr="00AD2CDA">
              <w:rPr>
                <w:rFonts w:asciiTheme="minorHAnsi" w:hAnsiTheme="minorHAnsi"/>
                <w:i/>
                <w:iCs/>
                <w:noProof/>
                <w:sz w:val="20"/>
                <w:szCs w:val="20"/>
              </w:rPr>
              <w:drawing>
                <wp:inline distT="0" distB="0" distL="0" distR="0" wp14:anchorId="05400A26" wp14:editId="3D1CDCF5">
                  <wp:extent cx="2680343" cy="52006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80089" cy="539419"/>
                          </a:xfrm>
                          <a:prstGeom prst="rect">
                            <a:avLst/>
                          </a:prstGeom>
                        </pic:spPr>
                      </pic:pic>
                    </a:graphicData>
                  </a:graphic>
                </wp:inline>
              </w:drawing>
            </w:r>
          </w:p>
        </w:tc>
      </w:tr>
      <w:tr w:rsidR="00DE60DD" w:rsidRPr="00E13219" w14:paraId="6C4BF251" w14:textId="59D91934" w:rsidTr="00DE60DD">
        <w:trPr>
          <w:trHeight w:val="2760"/>
        </w:trPr>
        <w:tc>
          <w:tcPr>
            <w:tcW w:w="513" w:type="pct"/>
            <w:shd w:val="clear" w:color="auto" w:fill="EDC5EB"/>
            <w:vAlign w:val="center"/>
          </w:tcPr>
          <w:p w14:paraId="1315D195" w14:textId="773C5E33" w:rsidR="00DE60DD" w:rsidRPr="00E13219" w:rsidRDefault="00DE60DD" w:rsidP="5F9CB5F5">
            <w:pPr>
              <w:jc w:val="center"/>
              <w:rPr>
                <w:rFonts w:asciiTheme="minorHAnsi" w:hAnsiTheme="minorHAnsi"/>
                <w:b/>
                <w:bCs/>
                <w:sz w:val="20"/>
                <w:szCs w:val="20"/>
              </w:rPr>
            </w:pPr>
            <w:r w:rsidRPr="5F9CB5F5">
              <w:rPr>
                <w:rFonts w:asciiTheme="minorHAnsi" w:hAnsiTheme="minorHAnsi"/>
                <w:b/>
                <w:bCs/>
                <w:sz w:val="20"/>
                <w:szCs w:val="20"/>
              </w:rPr>
              <w:t>4,5,6,7, 8</w:t>
            </w:r>
          </w:p>
        </w:tc>
        <w:tc>
          <w:tcPr>
            <w:tcW w:w="1486" w:type="pct"/>
          </w:tcPr>
          <w:p w14:paraId="32CDD8EE" w14:textId="77777777" w:rsidR="00DE60DD" w:rsidRPr="00E13219" w:rsidRDefault="00DE60DD" w:rsidP="5F9CB5F5">
            <w:pPr>
              <w:pStyle w:val="ListParagraph"/>
              <w:numPr>
                <w:ilvl w:val="0"/>
                <w:numId w:val="20"/>
              </w:numPr>
              <w:ind w:left="256" w:hanging="194"/>
              <w:rPr>
                <w:rFonts w:asciiTheme="minorHAnsi" w:hAnsiTheme="minorHAnsi"/>
                <w:sz w:val="20"/>
                <w:szCs w:val="20"/>
              </w:rPr>
            </w:pPr>
            <w:r w:rsidRPr="5F9CB5F5">
              <w:rPr>
                <w:rFonts w:asciiTheme="minorHAnsi" w:hAnsiTheme="minorHAnsi"/>
                <w:sz w:val="20"/>
                <w:szCs w:val="20"/>
              </w:rPr>
              <w:t>Translate findings into actionable knowledge</w:t>
            </w:r>
          </w:p>
          <w:p w14:paraId="1E07EFA4" w14:textId="415596CF" w:rsidR="00DE60DD" w:rsidRPr="00E13219" w:rsidRDefault="00DE60DD" w:rsidP="5F9CB5F5">
            <w:pPr>
              <w:pStyle w:val="ListParagraph"/>
              <w:numPr>
                <w:ilvl w:val="0"/>
                <w:numId w:val="20"/>
              </w:numPr>
              <w:ind w:left="256" w:hanging="194"/>
              <w:rPr>
                <w:rFonts w:asciiTheme="minorHAnsi" w:hAnsiTheme="minorHAnsi"/>
                <w:sz w:val="20"/>
                <w:szCs w:val="20"/>
              </w:rPr>
            </w:pPr>
            <w:r w:rsidRPr="5F9CB5F5">
              <w:rPr>
                <w:rFonts w:asciiTheme="minorHAnsi" w:hAnsiTheme="minorHAnsi"/>
                <w:sz w:val="20"/>
                <w:szCs w:val="20"/>
              </w:rPr>
              <w:t xml:space="preserve">Disseminate findings in different formats for community and scholarly audiences; </w:t>
            </w:r>
          </w:p>
          <w:p w14:paraId="50158493" w14:textId="388572CB" w:rsidR="00DE60DD" w:rsidRPr="00E13219" w:rsidRDefault="00DE60DD" w:rsidP="5F9CB5F5">
            <w:pPr>
              <w:pStyle w:val="ListParagraph"/>
              <w:numPr>
                <w:ilvl w:val="0"/>
                <w:numId w:val="20"/>
              </w:numPr>
              <w:ind w:left="256" w:hanging="194"/>
              <w:rPr>
                <w:rFonts w:asciiTheme="minorHAnsi" w:hAnsiTheme="minorHAnsi"/>
                <w:sz w:val="20"/>
                <w:szCs w:val="20"/>
              </w:rPr>
            </w:pPr>
            <w:r w:rsidRPr="5F9CB5F5">
              <w:rPr>
                <w:rFonts w:asciiTheme="minorHAnsi" w:hAnsiTheme="minorHAnsi"/>
                <w:sz w:val="20"/>
                <w:szCs w:val="20"/>
              </w:rPr>
              <w:t>Select outlets and formats that are accessible and relevant to the community/ies of interest</w:t>
            </w:r>
          </w:p>
          <w:p w14:paraId="2F6FBA54" w14:textId="555E47F1" w:rsidR="00DE60DD" w:rsidRPr="00E13219" w:rsidRDefault="00DE60DD" w:rsidP="5F9CB5F5">
            <w:pPr>
              <w:pStyle w:val="ListParagraph"/>
              <w:numPr>
                <w:ilvl w:val="0"/>
                <w:numId w:val="20"/>
              </w:numPr>
              <w:ind w:left="256" w:hanging="194"/>
              <w:rPr>
                <w:rFonts w:asciiTheme="minorHAnsi" w:hAnsiTheme="minorHAnsi"/>
                <w:sz w:val="20"/>
                <w:szCs w:val="20"/>
              </w:rPr>
            </w:pPr>
            <w:r w:rsidRPr="5F9CB5F5">
              <w:rPr>
                <w:rFonts w:asciiTheme="minorHAnsi" w:hAnsiTheme="minorHAnsi"/>
                <w:sz w:val="20"/>
                <w:szCs w:val="20"/>
              </w:rPr>
              <w:t>Engage and acknowledge community members at various points of the project; maintain respectful community engagement</w:t>
            </w:r>
          </w:p>
        </w:tc>
        <w:tc>
          <w:tcPr>
            <w:tcW w:w="1418" w:type="pct"/>
          </w:tcPr>
          <w:p w14:paraId="4E335A95" w14:textId="2326E54A" w:rsidR="00DE60DD" w:rsidRPr="00E13219" w:rsidRDefault="00DE60DD" w:rsidP="5F9CB5F5">
            <w:pPr>
              <w:pStyle w:val="ListParagraph"/>
              <w:numPr>
                <w:ilvl w:val="0"/>
                <w:numId w:val="20"/>
              </w:numPr>
              <w:ind w:left="256" w:hanging="194"/>
              <w:rPr>
                <w:rFonts w:asciiTheme="minorHAnsi" w:hAnsiTheme="minorHAnsi"/>
                <w:sz w:val="20"/>
                <w:szCs w:val="20"/>
              </w:rPr>
            </w:pPr>
            <w:r w:rsidRPr="5F9CB5F5">
              <w:rPr>
                <w:rFonts w:asciiTheme="minorHAnsi" w:hAnsiTheme="minorHAnsi"/>
                <w:sz w:val="20"/>
                <w:szCs w:val="20"/>
              </w:rPr>
              <w:t>Community partners involved in the development of recommendations and actions</w:t>
            </w:r>
          </w:p>
          <w:p w14:paraId="4645400C" w14:textId="26371596" w:rsidR="00DE60DD" w:rsidRPr="00E13219" w:rsidRDefault="00DE60DD" w:rsidP="5F9CB5F5">
            <w:pPr>
              <w:pStyle w:val="ListParagraph"/>
              <w:numPr>
                <w:ilvl w:val="0"/>
                <w:numId w:val="20"/>
              </w:numPr>
              <w:ind w:left="256" w:hanging="194"/>
              <w:rPr>
                <w:rFonts w:asciiTheme="minorHAnsi" w:hAnsiTheme="minorHAnsi"/>
                <w:sz w:val="20"/>
                <w:szCs w:val="20"/>
              </w:rPr>
            </w:pPr>
            <w:r w:rsidRPr="5F9CB5F5">
              <w:rPr>
                <w:rFonts w:asciiTheme="minorHAnsi" w:hAnsiTheme="minorHAnsi"/>
                <w:sz w:val="20"/>
                <w:szCs w:val="20"/>
              </w:rPr>
              <w:t>Multiple versions of information available where appropriate</w:t>
            </w:r>
          </w:p>
          <w:p w14:paraId="69B6F8EE" w14:textId="77777777" w:rsidR="00DE60DD" w:rsidRPr="00E13219" w:rsidRDefault="00DE60DD" w:rsidP="5F9CB5F5">
            <w:pPr>
              <w:pStyle w:val="ListParagraph"/>
              <w:numPr>
                <w:ilvl w:val="0"/>
                <w:numId w:val="20"/>
              </w:numPr>
              <w:ind w:left="256" w:hanging="194"/>
              <w:rPr>
                <w:rFonts w:asciiTheme="minorHAnsi" w:hAnsiTheme="minorHAnsi"/>
                <w:sz w:val="20"/>
                <w:szCs w:val="20"/>
              </w:rPr>
            </w:pPr>
            <w:r w:rsidRPr="5F9CB5F5">
              <w:rPr>
                <w:rFonts w:asciiTheme="minorHAnsi" w:hAnsiTheme="minorHAnsi"/>
                <w:sz w:val="20"/>
                <w:szCs w:val="20"/>
              </w:rPr>
              <w:t>Community members participate in writing and dissemination of findings (articles, presentations, etc.)</w:t>
            </w:r>
          </w:p>
          <w:p w14:paraId="67EAED46" w14:textId="065DDAD1" w:rsidR="00DE60DD" w:rsidRPr="00E13219" w:rsidRDefault="00DE60DD" w:rsidP="5F9CB5F5">
            <w:pPr>
              <w:pStyle w:val="ListParagraph"/>
              <w:numPr>
                <w:ilvl w:val="0"/>
                <w:numId w:val="20"/>
              </w:numPr>
              <w:ind w:left="256" w:hanging="194"/>
              <w:rPr>
                <w:rFonts w:asciiTheme="minorHAnsi" w:hAnsiTheme="minorHAnsi"/>
                <w:sz w:val="20"/>
                <w:szCs w:val="20"/>
              </w:rPr>
            </w:pPr>
            <w:r w:rsidRPr="5F9CB5F5">
              <w:rPr>
                <w:rFonts w:asciiTheme="minorHAnsi" w:hAnsiTheme="minorHAnsi"/>
                <w:sz w:val="20"/>
                <w:szCs w:val="20"/>
              </w:rPr>
              <w:t>Community members and partners use and share information with others</w:t>
            </w:r>
          </w:p>
        </w:tc>
        <w:tc>
          <w:tcPr>
            <w:tcW w:w="1583" w:type="pct"/>
          </w:tcPr>
          <w:p w14:paraId="6107C331" w14:textId="087B99D8" w:rsidR="00DE60DD" w:rsidRPr="00E13219" w:rsidRDefault="00DE60DD" w:rsidP="5F9CB5F5">
            <w:pPr>
              <w:pStyle w:val="ListParagraph"/>
              <w:numPr>
                <w:ilvl w:val="0"/>
                <w:numId w:val="20"/>
              </w:numPr>
              <w:ind w:left="256" w:hanging="194"/>
              <w:rPr>
                <w:rFonts w:asciiTheme="minorHAnsi" w:hAnsiTheme="minorHAnsi"/>
                <w:sz w:val="20"/>
                <w:szCs w:val="20"/>
              </w:rPr>
            </w:pPr>
            <w:r w:rsidRPr="5F9CB5F5">
              <w:rPr>
                <w:rFonts w:asciiTheme="minorHAnsi" w:hAnsiTheme="minorHAnsi"/>
                <w:sz w:val="20"/>
                <w:szCs w:val="20"/>
              </w:rPr>
              <w:t>Examples and context for action items</w:t>
            </w:r>
          </w:p>
          <w:p w14:paraId="171BC23A" w14:textId="36321D43" w:rsidR="00DE60DD" w:rsidRDefault="00DE60DD" w:rsidP="5F9CB5F5">
            <w:pPr>
              <w:pStyle w:val="ListParagraph"/>
              <w:numPr>
                <w:ilvl w:val="0"/>
                <w:numId w:val="20"/>
              </w:numPr>
              <w:ind w:left="256" w:hanging="194"/>
              <w:rPr>
                <w:rFonts w:asciiTheme="minorHAnsi" w:hAnsiTheme="minorHAnsi"/>
                <w:sz w:val="20"/>
                <w:szCs w:val="20"/>
              </w:rPr>
            </w:pPr>
            <w:r w:rsidRPr="5F9CB5F5">
              <w:rPr>
                <w:rFonts w:asciiTheme="minorHAnsi" w:hAnsiTheme="minorHAnsi"/>
                <w:sz w:val="20"/>
                <w:szCs w:val="20"/>
              </w:rPr>
              <w:t>Explanation of dissemination outlets that reflect needs of different groups (scholarly, community)</w:t>
            </w:r>
          </w:p>
          <w:p w14:paraId="3B99550D" w14:textId="35691A6A" w:rsidR="009D7A30" w:rsidRDefault="009D7A30" w:rsidP="5F9CB5F5">
            <w:pPr>
              <w:pStyle w:val="ListParagraph"/>
              <w:numPr>
                <w:ilvl w:val="0"/>
                <w:numId w:val="20"/>
              </w:numPr>
              <w:ind w:left="256" w:hanging="194"/>
              <w:rPr>
                <w:rFonts w:asciiTheme="minorHAnsi" w:hAnsiTheme="minorHAnsi"/>
                <w:sz w:val="20"/>
                <w:szCs w:val="20"/>
              </w:rPr>
            </w:pPr>
            <w:r>
              <w:rPr>
                <w:rFonts w:asciiTheme="minorHAnsi" w:hAnsiTheme="minorHAnsi"/>
                <w:sz w:val="20"/>
                <w:szCs w:val="20"/>
              </w:rPr>
              <w:t xml:space="preserve">Articulate the integrated nature of your work in your personal statement </w:t>
            </w:r>
          </w:p>
          <w:p w14:paraId="78A8B42F" w14:textId="280C9EFF" w:rsidR="009D7A30" w:rsidRPr="00E13219" w:rsidRDefault="009D7A30" w:rsidP="5F9CB5F5">
            <w:pPr>
              <w:pStyle w:val="ListParagraph"/>
              <w:numPr>
                <w:ilvl w:val="0"/>
                <w:numId w:val="20"/>
              </w:numPr>
              <w:ind w:left="256" w:hanging="194"/>
              <w:rPr>
                <w:rFonts w:asciiTheme="minorHAnsi" w:hAnsiTheme="minorHAnsi"/>
                <w:sz w:val="20"/>
                <w:szCs w:val="20"/>
              </w:rPr>
            </w:pPr>
            <w:r>
              <w:rPr>
                <w:rFonts w:asciiTheme="minorHAnsi" w:hAnsiTheme="minorHAnsi"/>
                <w:sz w:val="20"/>
                <w:szCs w:val="20"/>
              </w:rPr>
              <w:t>Develop an impact statement</w:t>
            </w:r>
          </w:p>
        </w:tc>
      </w:tr>
    </w:tbl>
    <w:p w14:paraId="4FBEE11F" w14:textId="3BBFFBF5" w:rsidR="002020BA" w:rsidRDefault="002020BA" w:rsidP="00E13219">
      <w:pPr>
        <w:rPr>
          <w:rFonts w:asciiTheme="minorHAnsi" w:eastAsiaTheme="minorEastAsia" w:hAnsiTheme="minorHAnsi"/>
          <w:sz w:val="22"/>
        </w:rPr>
      </w:pPr>
    </w:p>
    <w:p w14:paraId="75A3A9FD" w14:textId="77777777" w:rsidR="001A2794" w:rsidRDefault="001A2794" w:rsidP="00E13219">
      <w:pPr>
        <w:rPr>
          <w:rFonts w:asciiTheme="minorHAnsi" w:eastAsiaTheme="minorEastAsia" w:hAnsiTheme="minorHAnsi"/>
          <w:sz w:val="22"/>
        </w:rPr>
      </w:pPr>
    </w:p>
    <w:p w14:paraId="22BD5316" w14:textId="77777777" w:rsidR="001A2794" w:rsidRDefault="001A2794" w:rsidP="00E13219">
      <w:pPr>
        <w:rPr>
          <w:rFonts w:asciiTheme="minorHAnsi" w:eastAsiaTheme="minorEastAsia" w:hAnsiTheme="minorHAnsi"/>
          <w:sz w:val="22"/>
        </w:rPr>
      </w:pPr>
    </w:p>
    <w:p w14:paraId="5429365A" w14:textId="1405B1B6" w:rsidR="001A2794" w:rsidRPr="00866C87" w:rsidRDefault="001A2794" w:rsidP="001A2794">
      <w:pPr>
        <w:shd w:val="clear" w:color="auto" w:fill="FFC000" w:themeFill="accent4"/>
        <w:rPr>
          <w:rFonts w:asciiTheme="minorHAnsi" w:eastAsiaTheme="minorEastAsia" w:hAnsiTheme="minorHAnsi"/>
          <w:szCs w:val="24"/>
        </w:rPr>
      </w:pPr>
      <w:r w:rsidRPr="00866C87">
        <w:rPr>
          <w:rFonts w:asciiTheme="minorHAnsi" w:eastAsiaTheme="minorEastAsia" w:hAnsiTheme="minorHAnsi"/>
          <w:szCs w:val="24"/>
        </w:rPr>
        <w:t>For assistance with using this document, please contact: _</w:t>
      </w:r>
      <w:r w:rsidR="00550E7C" w:rsidRPr="00866C87">
        <w:rPr>
          <w:rFonts w:asciiTheme="minorHAnsi" w:eastAsiaTheme="minorEastAsia" w:hAnsiTheme="minorHAnsi"/>
          <w:szCs w:val="24"/>
        </w:rPr>
        <w:t>Mary Price, price6@iupui.edu?</w:t>
      </w:r>
      <w:r w:rsidRPr="00866C87">
        <w:rPr>
          <w:rFonts w:asciiTheme="minorHAnsi" w:eastAsiaTheme="minorEastAsia" w:hAnsiTheme="minorHAnsi"/>
          <w:szCs w:val="24"/>
        </w:rPr>
        <w:t>__________________________________________</w:t>
      </w:r>
      <w:bookmarkStart w:id="0" w:name="_GoBack"/>
      <w:bookmarkEnd w:id="0"/>
    </w:p>
    <w:p w14:paraId="60BC6DCE" w14:textId="72EBA320" w:rsidR="00550E7C" w:rsidRPr="00866C87" w:rsidRDefault="00550E7C" w:rsidP="001A2794">
      <w:pPr>
        <w:shd w:val="clear" w:color="auto" w:fill="FFC000" w:themeFill="accent4"/>
        <w:rPr>
          <w:rFonts w:asciiTheme="minorHAnsi" w:eastAsiaTheme="minorEastAsia" w:hAnsiTheme="minorHAnsi"/>
          <w:szCs w:val="24"/>
        </w:rPr>
      </w:pPr>
    </w:p>
    <w:p w14:paraId="6D143886" w14:textId="70315AF3" w:rsidR="00550E7C" w:rsidRPr="00866C87" w:rsidRDefault="00550E7C" w:rsidP="001A2794">
      <w:pPr>
        <w:shd w:val="clear" w:color="auto" w:fill="FFC000" w:themeFill="accent4"/>
        <w:rPr>
          <w:rFonts w:asciiTheme="minorHAnsi" w:eastAsiaTheme="minorEastAsia" w:hAnsiTheme="minorHAnsi"/>
          <w:szCs w:val="24"/>
        </w:rPr>
      </w:pPr>
    </w:p>
    <w:p w14:paraId="76D5EDC9" w14:textId="5D2F654D" w:rsidR="00550E7C" w:rsidRPr="00866C87" w:rsidRDefault="00550E7C" w:rsidP="001A2794">
      <w:pPr>
        <w:shd w:val="clear" w:color="auto" w:fill="FFC000" w:themeFill="accent4"/>
        <w:rPr>
          <w:rFonts w:asciiTheme="minorHAnsi" w:eastAsiaTheme="minorEastAsia" w:hAnsiTheme="minorHAnsi"/>
          <w:szCs w:val="24"/>
        </w:rPr>
      </w:pPr>
      <w:r w:rsidRPr="00866C87">
        <w:rPr>
          <w:rFonts w:asciiTheme="minorHAnsi" w:eastAsiaTheme="minorEastAsia" w:hAnsiTheme="minorHAnsi"/>
          <w:szCs w:val="24"/>
        </w:rPr>
        <w:t xml:space="preserve">Resource developed by the IUPUI Faculty Learning Community on Public Scholarship [2016-2018].  Members include: </w:t>
      </w:r>
    </w:p>
    <w:p w14:paraId="1B19913D" w14:textId="77777777" w:rsidR="00866C87" w:rsidRPr="00611A06" w:rsidRDefault="00866C87" w:rsidP="00611A06">
      <w:pPr>
        <w:numPr>
          <w:ilvl w:val="0"/>
          <w:numId w:val="26"/>
        </w:numPr>
        <w:shd w:val="clear" w:color="auto" w:fill="FFFFFF"/>
        <w:rPr>
          <w:rFonts w:asciiTheme="minorHAnsi" w:eastAsia="Times New Roman" w:hAnsiTheme="minorHAnsi" w:cstheme="minorHAnsi"/>
          <w:szCs w:val="24"/>
        </w:rPr>
      </w:pPr>
      <w:r w:rsidRPr="00611A06">
        <w:rPr>
          <w:rFonts w:asciiTheme="minorHAnsi" w:eastAsia="Times New Roman" w:hAnsiTheme="minorHAnsi" w:cstheme="minorHAnsi"/>
          <w:szCs w:val="24"/>
        </w:rPr>
        <w:t>Elee Wood, Museum Studies (2015–2018)</w:t>
      </w:r>
    </w:p>
    <w:p w14:paraId="3BEEDBE8" w14:textId="453DD286" w:rsidR="00866C87" w:rsidRPr="00611A06" w:rsidRDefault="00866C87" w:rsidP="00611A06">
      <w:pPr>
        <w:numPr>
          <w:ilvl w:val="0"/>
          <w:numId w:val="26"/>
        </w:numPr>
        <w:shd w:val="clear" w:color="auto" w:fill="FFFFFF"/>
        <w:rPr>
          <w:rFonts w:asciiTheme="minorHAnsi" w:eastAsia="Times New Roman" w:hAnsiTheme="minorHAnsi" w:cstheme="minorHAnsi"/>
          <w:szCs w:val="24"/>
        </w:rPr>
      </w:pPr>
      <w:r w:rsidRPr="00611A06">
        <w:rPr>
          <w:rFonts w:asciiTheme="minorHAnsi" w:eastAsia="Times New Roman" w:hAnsiTheme="minorHAnsi" w:cstheme="minorHAnsi"/>
          <w:szCs w:val="24"/>
        </w:rPr>
        <w:t>Mary Price, Center for Service and Learning (2015–2018)</w:t>
      </w:r>
    </w:p>
    <w:p w14:paraId="3D24584E" w14:textId="77777777" w:rsidR="00866C87" w:rsidRPr="00611A06" w:rsidRDefault="00866C87" w:rsidP="00611A06">
      <w:pPr>
        <w:numPr>
          <w:ilvl w:val="0"/>
          <w:numId w:val="26"/>
        </w:numPr>
        <w:shd w:val="clear" w:color="auto" w:fill="FFFFFF"/>
        <w:rPr>
          <w:rFonts w:asciiTheme="minorHAnsi" w:eastAsia="Times New Roman" w:hAnsiTheme="minorHAnsi" w:cstheme="minorHAnsi"/>
          <w:szCs w:val="24"/>
        </w:rPr>
      </w:pPr>
      <w:r w:rsidRPr="00611A06">
        <w:rPr>
          <w:rFonts w:asciiTheme="minorHAnsi" w:eastAsia="Times New Roman" w:hAnsiTheme="minorHAnsi" w:cstheme="minorHAnsi"/>
          <w:szCs w:val="24"/>
        </w:rPr>
        <w:t>Kristi Palmer, University Library (2015–2018)</w:t>
      </w:r>
    </w:p>
    <w:p w14:paraId="36CB3ADE" w14:textId="77777777" w:rsidR="00866C87" w:rsidRPr="00611A06" w:rsidRDefault="00866C87" w:rsidP="00611A06">
      <w:pPr>
        <w:numPr>
          <w:ilvl w:val="0"/>
          <w:numId w:val="26"/>
        </w:numPr>
        <w:shd w:val="clear" w:color="auto" w:fill="FFFFFF"/>
        <w:rPr>
          <w:rFonts w:asciiTheme="minorHAnsi" w:eastAsia="Times New Roman" w:hAnsiTheme="minorHAnsi" w:cstheme="minorHAnsi"/>
          <w:szCs w:val="24"/>
        </w:rPr>
      </w:pPr>
      <w:r w:rsidRPr="00611A06">
        <w:rPr>
          <w:rFonts w:asciiTheme="minorHAnsi" w:eastAsia="Times New Roman" w:hAnsiTheme="minorHAnsi" w:cstheme="minorHAnsi"/>
          <w:szCs w:val="24"/>
        </w:rPr>
        <w:t>Kathleen Stanton-Nichols, Department of Physical Education (2015–2018)</w:t>
      </w:r>
    </w:p>
    <w:p w14:paraId="510FBCB2" w14:textId="77777777" w:rsidR="00866C87" w:rsidRPr="00611A06" w:rsidRDefault="00866C87" w:rsidP="00611A06">
      <w:pPr>
        <w:numPr>
          <w:ilvl w:val="0"/>
          <w:numId w:val="26"/>
        </w:numPr>
        <w:shd w:val="clear" w:color="auto" w:fill="FFFFFF"/>
        <w:rPr>
          <w:rFonts w:asciiTheme="minorHAnsi" w:eastAsia="Times New Roman" w:hAnsiTheme="minorHAnsi" w:cstheme="minorHAnsi"/>
          <w:szCs w:val="24"/>
        </w:rPr>
      </w:pPr>
      <w:r w:rsidRPr="00611A06">
        <w:rPr>
          <w:rFonts w:asciiTheme="minorHAnsi" w:eastAsia="Times New Roman" w:hAnsiTheme="minorHAnsi" w:cstheme="minorHAnsi"/>
          <w:szCs w:val="24"/>
        </w:rPr>
        <w:t>Raymond Haberski, American Studies (2016–2018)</w:t>
      </w:r>
    </w:p>
    <w:p w14:paraId="5A15F46D" w14:textId="31EE8117" w:rsidR="00866C87" w:rsidRPr="00611A06" w:rsidRDefault="00866C87" w:rsidP="00611A06">
      <w:pPr>
        <w:numPr>
          <w:ilvl w:val="0"/>
          <w:numId w:val="26"/>
        </w:numPr>
        <w:shd w:val="clear" w:color="auto" w:fill="FFFFFF"/>
        <w:rPr>
          <w:rFonts w:asciiTheme="minorHAnsi" w:eastAsia="Times New Roman" w:hAnsiTheme="minorHAnsi" w:cstheme="minorHAnsi"/>
          <w:szCs w:val="24"/>
        </w:rPr>
      </w:pPr>
      <w:r w:rsidRPr="00611A06">
        <w:rPr>
          <w:rFonts w:asciiTheme="minorHAnsi" w:eastAsia="Times New Roman" w:hAnsiTheme="minorHAnsi" w:cstheme="minorHAnsi"/>
          <w:szCs w:val="24"/>
        </w:rPr>
        <w:t>David Craig, Department of Religious Studies (2015–-2016)</w:t>
      </w:r>
    </w:p>
    <w:p w14:paraId="69177488" w14:textId="7083CD6C" w:rsidR="00866C87" w:rsidRPr="00611A06" w:rsidRDefault="00866C87" w:rsidP="00611A06">
      <w:pPr>
        <w:numPr>
          <w:ilvl w:val="0"/>
          <w:numId w:val="26"/>
        </w:numPr>
        <w:shd w:val="clear" w:color="auto" w:fill="FFFFFF"/>
        <w:rPr>
          <w:rFonts w:asciiTheme="minorHAnsi" w:eastAsia="Times New Roman" w:hAnsiTheme="minorHAnsi" w:cstheme="minorHAnsi"/>
          <w:szCs w:val="24"/>
        </w:rPr>
      </w:pPr>
      <w:r w:rsidRPr="00611A06">
        <w:rPr>
          <w:rFonts w:asciiTheme="minorHAnsi" w:eastAsia="Times New Roman" w:hAnsiTheme="minorHAnsi" w:cstheme="minorHAnsi"/>
          <w:szCs w:val="24"/>
        </w:rPr>
        <w:t>Charles Goodlett, Department of Psychology (2016–2018)</w:t>
      </w:r>
    </w:p>
    <w:p w14:paraId="141E45A3" w14:textId="77777777" w:rsidR="00866C87" w:rsidRPr="00611A06" w:rsidRDefault="00866C87" w:rsidP="00611A06">
      <w:pPr>
        <w:numPr>
          <w:ilvl w:val="0"/>
          <w:numId w:val="26"/>
        </w:numPr>
        <w:shd w:val="clear" w:color="auto" w:fill="FFFFFF"/>
        <w:rPr>
          <w:rFonts w:asciiTheme="minorHAnsi" w:eastAsia="Times New Roman" w:hAnsiTheme="minorHAnsi" w:cstheme="minorHAnsi"/>
          <w:szCs w:val="24"/>
        </w:rPr>
      </w:pPr>
      <w:r w:rsidRPr="00611A06">
        <w:rPr>
          <w:rFonts w:asciiTheme="minorHAnsi" w:eastAsia="Times New Roman" w:hAnsiTheme="minorHAnsi" w:cstheme="minorHAnsi"/>
          <w:szCs w:val="24"/>
        </w:rPr>
        <w:t>Julie Hatcher, Center for Service and Learning (2015–2018)</w:t>
      </w:r>
    </w:p>
    <w:p w14:paraId="4A70BB6D" w14:textId="77777777" w:rsidR="00866C87" w:rsidRPr="00611A06" w:rsidRDefault="00866C87" w:rsidP="00611A06">
      <w:pPr>
        <w:numPr>
          <w:ilvl w:val="0"/>
          <w:numId w:val="26"/>
        </w:numPr>
        <w:shd w:val="clear" w:color="auto" w:fill="FFFFFF"/>
        <w:rPr>
          <w:rFonts w:asciiTheme="minorHAnsi" w:eastAsia="Times New Roman" w:hAnsiTheme="minorHAnsi" w:cstheme="minorHAnsi"/>
          <w:szCs w:val="24"/>
        </w:rPr>
      </w:pPr>
      <w:r w:rsidRPr="00611A06">
        <w:rPr>
          <w:rFonts w:asciiTheme="minorHAnsi" w:eastAsia="Times New Roman" w:hAnsiTheme="minorHAnsi" w:cstheme="minorHAnsi"/>
          <w:szCs w:val="24"/>
        </w:rPr>
        <w:t>Youngbok Hong, Herron School of Art (co-chair) (2015–2018)</w:t>
      </w:r>
    </w:p>
    <w:p w14:paraId="6862379C" w14:textId="73A1175F" w:rsidR="00866C87" w:rsidRPr="00611A06" w:rsidRDefault="00866C87" w:rsidP="00611A06">
      <w:pPr>
        <w:numPr>
          <w:ilvl w:val="0"/>
          <w:numId w:val="26"/>
        </w:numPr>
        <w:shd w:val="clear" w:color="auto" w:fill="FFFFFF"/>
        <w:rPr>
          <w:rFonts w:asciiTheme="minorHAnsi" w:eastAsia="Times New Roman" w:hAnsiTheme="minorHAnsi" w:cstheme="minorHAnsi"/>
          <w:szCs w:val="24"/>
        </w:rPr>
      </w:pPr>
      <w:r w:rsidRPr="00611A06">
        <w:rPr>
          <w:rFonts w:asciiTheme="minorHAnsi" w:eastAsia="Times New Roman" w:hAnsiTheme="minorHAnsi" w:cstheme="minorHAnsi"/>
          <w:szCs w:val="24"/>
        </w:rPr>
        <w:t>Jason Kelly, Department of History and IUPUI Arts and Humanities Institute (2015–2016)</w:t>
      </w:r>
    </w:p>
    <w:p w14:paraId="2B9E977A" w14:textId="77777777" w:rsidR="00866C87" w:rsidRPr="00611A06" w:rsidRDefault="00866C87" w:rsidP="00611A06">
      <w:pPr>
        <w:numPr>
          <w:ilvl w:val="0"/>
          <w:numId w:val="26"/>
        </w:numPr>
        <w:shd w:val="clear" w:color="auto" w:fill="FFFFFF"/>
        <w:rPr>
          <w:rFonts w:asciiTheme="minorHAnsi" w:eastAsia="Times New Roman" w:hAnsiTheme="minorHAnsi" w:cstheme="minorHAnsi"/>
          <w:szCs w:val="24"/>
        </w:rPr>
      </w:pPr>
      <w:r w:rsidRPr="00611A06">
        <w:rPr>
          <w:rFonts w:asciiTheme="minorHAnsi" w:eastAsia="Times New Roman" w:hAnsiTheme="minorHAnsi" w:cstheme="minorHAnsi"/>
          <w:szCs w:val="24"/>
        </w:rPr>
        <w:t>Ross Silverman, Fairbanks School of Public Health  (2015–2018)</w:t>
      </w:r>
    </w:p>
    <w:p w14:paraId="7C518927" w14:textId="3CEA1283" w:rsidR="00866C87" w:rsidRPr="00866C87" w:rsidRDefault="00866C87" w:rsidP="00866C87">
      <w:pPr>
        <w:shd w:val="clear" w:color="auto" w:fill="FFFFFF"/>
        <w:spacing w:after="120"/>
        <w:rPr>
          <w:rFonts w:asciiTheme="minorHAnsi" w:eastAsia="Times New Roman" w:hAnsiTheme="minorHAnsi" w:cstheme="minorHAnsi"/>
          <w:color w:val="45382B"/>
          <w:szCs w:val="24"/>
        </w:rPr>
      </w:pPr>
    </w:p>
    <w:p w14:paraId="30D139B9" w14:textId="77777777" w:rsidR="00866C87" w:rsidRPr="00611A06" w:rsidRDefault="00866C87" w:rsidP="001A2794">
      <w:pPr>
        <w:shd w:val="clear" w:color="auto" w:fill="FFC000" w:themeFill="accent4"/>
        <w:rPr>
          <w:rFonts w:asciiTheme="minorHAnsi" w:eastAsiaTheme="minorEastAsia" w:hAnsiTheme="minorHAnsi"/>
          <w:szCs w:val="24"/>
        </w:rPr>
      </w:pPr>
    </w:p>
    <w:sectPr w:rsidR="00866C87" w:rsidRPr="00611A06" w:rsidSect="00611A06">
      <w:pgSz w:w="12240" w:h="20160" w:code="5"/>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3B3133" w16cid:durableId="1F29B11F"/>
  <w16cid:commentId w16cid:paraId="2AAA720C" w16cid:durableId="1F29B120"/>
  <w16cid:commentId w16cid:paraId="61CEC477" w16cid:durableId="1F29B121"/>
  <w16cid:commentId w16cid:paraId="20053896" w16cid:durableId="1F29B122"/>
  <w16cid:commentId w16cid:paraId="3B89BB54" w16cid:durableId="1F29B123"/>
  <w16cid:commentId w16cid:paraId="44F5D474" w16cid:durableId="1F29B124"/>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E8486" w14:textId="77777777" w:rsidR="00E21B69" w:rsidRDefault="00E21B69" w:rsidP="00EF7A2F">
      <w:r>
        <w:separator/>
      </w:r>
    </w:p>
  </w:endnote>
  <w:endnote w:type="continuationSeparator" w:id="0">
    <w:p w14:paraId="7F293B4B" w14:textId="77777777" w:rsidR="00E21B69" w:rsidRDefault="00E21B69" w:rsidP="00EF7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游明朝">
    <w:charset w:val="80"/>
    <w:family w:val="auto"/>
    <w:pitch w:val="variable"/>
    <w:sig w:usb0="800002E7" w:usb1="2AC7FCFF" w:usb2="00000012" w:usb3="00000000" w:csb0="0002009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sdt>
    <w:sdtPr>
      <w:id w:val="2005012435"/>
      <w:docPartObj>
        <w:docPartGallery w:val="Page Numbers (Bottom of Page)"/>
        <w:docPartUnique/>
      </w:docPartObj>
    </w:sdtPr>
    <w:sdtEndPr>
      <w:rPr>
        <w:noProof/>
      </w:rPr>
    </w:sdtEndPr>
    <w:sdtContent>
      <w:p w14:paraId="0EA42948" w14:textId="737AA7F6" w:rsidR="00717A9E" w:rsidRDefault="00717A9E" w:rsidP="00E13219">
        <w:pPr>
          <w:pStyle w:val="Footer"/>
          <w:jc w:val="center"/>
        </w:pPr>
        <w:r>
          <w:fldChar w:fldCharType="begin"/>
        </w:r>
        <w:r>
          <w:instrText xml:space="preserve"> PAGE   \* MERGEFORMAT </w:instrText>
        </w:r>
        <w:r>
          <w:fldChar w:fldCharType="separate"/>
        </w:r>
        <w:r w:rsidR="00611A06">
          <w:rPr>
            <w:noProof/>
          </w:rPr>
          <w:t>4</w:t>
        </w:r>
        <w:r>
          <w:rPr>
            <w:noProof/>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4DCC2" w14:textId="77777777" w:rsidR="00E21B69" w:rsidRDefault="00E21B69" w:rsidP="00EF7A2F">
      <w:r>
        <w:separator/>
      </w:r>
    </w:p>
  </w:footnote>
  <w:footnote w:type="continuationSeparator" w:id="0">
    <w:p w14:paraId="72D9BCDF" w14:textId="77777777" w:rsidR="00E21B69" w:rsidRDefault="00E21B69" w:rsidP="00EF7A2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9C59021" w14:textId="614FDF55" w:rsidR="00717A9E" w:rsidRDefault="009D558D">
    <w:pPr>
      <w:pStyle w:val="Header"/>
    </w:pPr>
    <w:r w:rsidRPr="5F9CB5F5">
      <w:rPr>
        <w:rFonts w:asciiTheme="minorHAnsi" w:hAnsiTheme="minorHAnsi"/>
        <w:sz w:val="16"/>
        <w:szCs w:val="16"/>
      </w:rPr>
      <w:t>V</w:t>
    </w:r>
    <w:r w:rsidR="00BA7AF9">
      <w:rPr>
        <w:rFonts w:asciiTheme="minorHAnsi" w:hAnsiTheme="minorHAnsi"/>
        <w:sz w:val="16"/>
        <w:szCs w:val="16"/>
      </w:rPr>
      <w:t>7</w:t>
    </w:r>
    <w:r w:rsidRPr="5F9CB5F5">
      <w:rPr>
        <w:rFonts w:asciiTheme="minorHAnsi" w:hAnsiTheme="minorHAnsi"/>
        <w:sz w:val="16"/>
        <w:szCs w:val="16"/>
      </w:rPr>
      <w:t>-update 0</w:t>
    </w:r>
    <w:r w:rsidR="00BA7AF9">
      <w:rPr>
        <w:rFonts w:asciiTheme="minorHAnsi" w:hAnsiTheme="minorHAnsi"/>
        <w:sz w:val="16"/>
        <w:szCs w:val="16"/>
      </w:rPr>
      <w:t>3012018</w:t>
    </w:r>
    <w:sdt>
      <w:sdtPr>
        <w:id w:val="-1512908469"/>
        <w:docPartObj>
          <w:docPartGallery w:val="Watermarks"/>
          <w:docPartUnique/>
        </w:docPartObj>
      </w:sdtPr>
      <w:sdtEndPr/>
      <w:sdtContent>
        <w:r w:rsidR="00E21B69">
          <w:rPr>
            <w:noProof/>
          </w:rPr>
          <w:pict w14:anchorId="7BC29DD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95823"/>
    <w:multiLevelType w:val="hybridMultilevel"/>
    <w:tmpl w:val="11FAEB8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42C11"/>
    <w:multiLevelType w:val="hybridMultilevel"/>
    <w:tmpl w:val="AD3E9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7B6A9D"/>
    <w:multiLevelType w:val="hybridMultilevel"/>
    <w:tmpl w:val="30D6D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E3587E"/>
    <w:multiLevelType w:val="hybridMultilevel"/>
    <w:tmpl w:val="32D690DC"/>
    <w:lvl w:ilvl="0" w:tplc="EAA44F7A">
      <w:start w:val="1"/>
      <w:numFmt w:val="bullet"/>
      <w:lvlText w:val=""/>
      <w:lvlJc w:val="left"/>
      <w:pPr>
        <w:ind w:left="720" w:hanging="360"/>
      </w:pPr>
      <w:rPr>
        <w:rFonts w:ascii="Symbol" w:hAnsi="Symbol" w:hint="default"/>
      </w:rPr>
    </w:lvl>
    <w:lvl w:ilvl="1" w:tplc="588EAAC2">
      <w:start w:val="1"/>
      <w:numFmt w:val="bullet"/>
      <w:lvlText w:val="o"/>
      <w:lvlJc w:val="left"/>
      <w:pPr>
        <w:ind w:left="1440" w:hanging="360"/>
      </w:pPr>
      <w:rPr>
        <w:rFonts w:ascii="Courier New" w:hAnsi="Courier New" w:hint="default"/>
      </w:rPr>
    </w:lvl>
    <w:lvl w:ilvl="2" w:tplc="5044C24A">
      <w:start w:val="1"/>
      <w:numFmt w:val="bullet"/>
      <w:lvlText w:val=""/>
      <w:lvlJc w:val="left"/>
      <w:pPr>
        <w:ind w:left="2160" w:hanging="360"/>
      </w:pPr>
      <w:rPr>
        <w:rFonts w:ascii="Wingdings" w:hAnsi="Wingdings" w:hint="default"/>
      </w:rPr>
    </w:lvl>
    <w:lvl w:ilvl="3" w:tplc="0354E87E">
      <w:start w:val="1"/>
      <w:numFmt w:val="bullet"/>
      <w:lvlText w:val=""/>
      <w:lvlJc w:val="left"/>
      <w:pPr>
        <w:ind w:left="2880" w:hanging="360"/>
      </w:pPr>
      <w:rPr>
        <w:rFonts w:ascii="Symbol" w:hAnsi="Symbol" w:hint="default"/>
      </w:rPr>
    </w:lvl>
    <w:lvl w:ilvl="4" w:tplc="CC72C946">
      <w:start w:val="1"/>
      <w:numFmt w:val="bullet"/>
      <w:lvlText w:val="o"/>
      <w:lvlJc w:val="left"/>
      <w:pPr>
        <w:ind w:left="3600" w:hanging="360"/>
      </w:pPr>
      <w:rPr>
        <w:rFonts w:ascii="Courier New" w:hAnsi="Courier New" w:hint="default"/>
      </w:rPr>
    </w:lvl>
    <w:lvl w:ilvl="5" w:tplc="2F9AADF8">
      <w:start w:val="1"/>
      <w:numFmt w:val="bullet"/>
      <w:lvlText w:val=""/>
      <w:lvlJc w:val="left"/>
      <w:pPr>
        <w:ind w:left="4320" w:hanging="360"/>
      </w:pPr>
      <w:rPr>
        <w:rFonts w:ascii="Wingdings" w:hAnsi="Wingdings" w:hint="default"/>
      </w:rPr>
    </w:lvl>
    <w:lvl w:ilvl="6" w:tplc="87A8CD20">
      <w:start w:val="1"/>
      <w:numFmt w:val="bullet"/>
      <w:lvlText w:val=""/>
      <w:lvlJc w:val="left"/>
      <w:pPr>
        <w:ind w:left="5040" w:hanging="360"/>
      </w:pPr>
      <w:rPr>
        <w:rFonts w:ascii="Symbol" w:hAnsi="Symbol" w:hint="default"/>
      </w:rPr>
    </w:lvl>
    <w:lvl w:ilvl="7" w:tplc="D53E3DA6">
      <w:start w:val="1"/>
      <w:numFmt w:val="bullet"/>
      <w:lvlText w:val="o"/>
      <w:lvlJc w:val="left"/>
      <w:pPr>
        <w:ind w:left="5760" w:hanging="360"/>
      </w:pPr>
      <w:rPr>
        <w:rFonts w:ascii="Courier New" w:hAnsi="Courier New" w:hint="default"/>
      </w:rPr>
    </w:lvl>
    <w:lvl w:ilvl="8" w:tplc="7BB4056E">
      <w:start w:val="1"/>
      <w:numFmt w:val="bullet"/>
      <w:lvlText w:val=""/>
      <w:lvlJc w:val="left"/>
      <w:pPr>
        <w:ind w:left="6480" w:hanging="360"/>
      </w:pPr>
      <w:rPr>
        <w:rFonts w:ascii="Wingdings" w:hAnsi="Wingdings" w:hint="default"/>
      </w:rPr>
    </w:lvl>
  </w:abstractNum>
  <w:abstractNum w:abstractNumId="4">
    <w:nsid w:val="17F41DC3"/>
    <w:multiLevelType w:val="hybridMultilevel"/>
    <w:tmpl w:val="5E60DB96"/>
    <w:lvl w:ilvl="0" w:tplc="5CF2274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F15B3B"/>
    <w:multiLevelType w:val="hybridMultilevel"/>
    <w:tmpl w:val="84A0593A"/>
    <w:lvl w:ilvl="0" w:tplc="702014D6">
      <w:start w:val="1"/>
      <w:numFmt w:val="bullet"/>
      <w:lvlText w:val=""/>
      <w:lvlJc w:val="left"/>
      <w:pPr>
        <w:ind w:left="720" w:hanging="360"/>
      </w:pPr>
      <w:rPr>
        <w:rFonts w:ascii="Symbol" w:hAnsi="Symbol" w:hint="default"/>
      </w:rPr>
    </w:lvl>
    <w:lvl w:ilvl="1" w:tplc="968ABA1E">
      <w:start w:val="1"/>
      <w:numFmt w:val="bullet"/>
      <w:lvlText w:val="o"/>
      <w:lvlJc w:val="left"/>
      <w:pPr>
        <w:ind w:left="1440" w:hanging="360"/>
      </w:pPr>
      <w:rPr>
        <w:rFonts w:ascii="Courier New" w:hAnsi="Courier New" w:hint="default"/>
      </w:rPr>
    </w:lvl>
    <w:lvl w:ilvl="2" w:tplc="9D2AF9D6">
      <w:start w:val="1"/>
      <w:numFmt w:val="bullet"/>
      <w:lvlText w:val=""/>
      <w:lvlJc w:val="left"/>
      <w:pPr>
        <w:ind w:left="2160" w:hanging="360"/>
      </w:pPr>
      <w:rPr>
        <w:rFonts w:ascii="Wingdings" w:hAnsi="Wingdings" w:hint="default"/>
      </w:rPr>
    </w:lvl>
    <w:lvl w:ilvl="3" w:tplc="1B085FA8">
      <w:start w:val="1"/>
      <w:numFmt w:val="bullet"/>
      <w:lvlText w:val=""/>
      <w:lvlJc w:val="left"/>
      <w:pPr>
        <w:ind w:left="2880" w:hanging="360"/>
      </w:pPr>
      <w:rPr>
        <w:rFonts w:ascii="Symbol" w:hAnsi="Symbol" w:hint="default"/>
      </w:rPr>
    </w:lvl>
    <w:lvl w:ilvl="4" w:tplc="329264F8">
      <w:start w:val="1"/>
      <w:numFmt w:val="bullet"/>
      <w:lvlText w:val="o"/>
      <w:lvlJc w:val="left"/>
      <w:pPr>
        <w:ind w:left="3600" w:hanging="360"/>
      </w:pPr>
      <w:rPr>
        <w:rFonts w:ascii="Courier New" w:hAnsi="Courier New" w:hint="default"/>
      </w:rPr>
    </w:lvl>
    <w:lvl w:ilvl="5" w:tplc="177090B2">
      <w:start w:val="1"/>
      <w:numFmt w:val="bullet"/>
      <w:lvlText w:val=""/>
      <w:lvlJc w:val="left"/>
      <w:pPr>
        <w:ind w:left="4320" w:hanging="360"/>
      </w:pPr>
      <w:rPr>
        <w:rFonts w:ascii="Wingdings" w:hAnsi="Wingdings" w:hint="default"/>
      </w:rPr>
    </w:lvl>
    <w:lvl w:ilvl="6" w:tplc="A0C8B5C6">
      <w:start w:val="1"/>
      <w:numFmt w:val="bullet"/>
      <w:lvlText w:val=""/>
      <w:lvlJc w:val="left"/>
      <w:pPr>
        <w:ind w:left="5040" w:hanging="360"/>
      </w:pPr>
      <w:rPr>
        <w:rFonts w:ascii="Symbol" w:hAnsi="Symbol" w:hint="default"/>
      </w:rPr>
    </w:lvl>
    <w:lvl w:ilvl="7" w:tplc="EC3E9BE0">
      <w:start w:val="1"/>
      <w:numFmt w:val="bullet"/>
      <w:lvlText w:val="o"/>
      <w:lvlJc w:val="left"/>
      <w:pPr>
        <w:ind w:left="5760" w:hanging="360"/>
      </w:pPr>
      <w:rPr>
        <w:rFonts w:ascii="Courier New" w:hAnsi="Courier New" w:hint="default"/>
      </w:rPr>
    </w:lvl>
    <w:lvl w:ilvl="8" w:tplc="667E4A90">
      <w:start w:val="1"/>
      <w:numFmt w:val="bullet"/>
      <w:lvlText w:val=""/>
      <w:lvlJc w:val="left"/>
      <w:pPr>
        <w:ind w:left="6480" w:hanging="360"/>
      </w:pPr>
      <w:rPr>
        <w:rFonts w:ascii="Wingdings" w:hAnsi="Wingdings" w:hint="default"/>
      </w:rPr>
    </w:lvl>
  </w:abstractNum>
  <w:abstractNum w:abstractNumId="6">
    <w:nsid w:val="28A91310"/>
    <w:multiLevelType w:val="hybridMultilevel"/>
    <w:tmpl w:val="FB34A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CF5699"/>
    <w:multiLevelType w:val="multilevel"/>
    <w:tmpl w:val="CD4A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0487A67"/>
    <w:multiLevelType w:val="hybridMultilevel"/>
    <w:tmpl w:val="3320B3D2"/>
    <w:lvl w:ilvl="0" w:tplc="F4D2DFFC">
      <w:start w:val="1"/>
      <w:numFmt w:val="bullet"/>
      <w:lvlText w:val=""/>
      <w:lvlJc w:val="left"/>
      <w:pPr>
        <w:ind w:left="720" w:hanging="360"/>
      </w:pPr>
      <w:rPr>
        <w:rFonts w:ascii="Symbol" w:hAnsi="Symbol" w:hint="default"/>
      </w:rPr>
    </w:lvl>
    <w:lvl w:ilvl="1" w:tplc="4544C79E">
      <w:start w:val="1"/>
      <w:numFmt w:val="bullet"/>
      <w:lvlText w:val="o"/>
      <w:lvlJc w:val="left"/>
      <w:pPr>
        <w:ind w:left="1440" w:hanging="360"/>
      </w:pPr>
      <w:rPr>
        <w:rFonts w:ascii="Courier New" w:hAnsi="Courier New" w:hint="default"/>
      </w:rPr>
    </w:lvl>
    <w:lvl w:ilvl="2" w:tplc="89E215BA">
      <w:start w:val="1"/>
      <w:numFmt w:val="bullet"/>
      <w:lvlText w:val=""/>
      <w:lvlJc w:val="left"/>
      <w:pPr>
        <w:ind w:left="2160" w:hanging="360"/>
      </w:pPr>
      <w:rPr>
        <w:rFonts w:ascii="Wingdings" w:hAnsi="Wingdings" w:hint="default"/>
      </w:rPr>
    </w:lvl>
    <w:lvl w:ilvl="3" w:tplc="FC68CB98">
      <w:start w:val="1"/>
      <w:numFmt w:val="bullet"/>
      <w:lvlText w:val=""/>
      <w:lvlJc w:val="left"/>
      <w:pPr>
        <w:ind w:left="2880" w:hanging="360"/>
      </w:pPr>
      <w:rPr>
        <w:rFonts w:ascii="Symbol" w:hAnsi="Symbol" w:hint="default"/>
      </w:rPr>
    </w:lvl>
    <w:lvl w:ilvl="4" w:tplc="149860D4">
      <w:start w:val="1"/>
      <w:numFmt w:val="bullet"/>
      <w:lvlText w:val="o"/>
      <w:lvlJc w:val="left"/>
      <w:pPr>
        <w:ind w:left="3600" w:hanging="360"/>
      </w:pPr>
      <w:rPr>
        <w:rFonts w:ascii="Courier New" w:hAnsi="Courier New" w:hint="default"/>
      </w:rPr>
    </w:lvl>
    <w:lvl w:ilvl="5" w:tplc="1EDA02C0">
      <w:start w:val="1"/>
      <w:numFmt w:val="bullet"/>
      <w:lvlText w:val=""/>
      <w:lvlJc w:val="left"/>
      <w:pPr>
        <w:ind w:left="4320" w:hanging="360"/>
      </w:pPr>
      <w:rPr>
        <w:rFonts w:ascii="Wingdings" w:hAnsi="Wingdings" w:hint="default"/>
      </w:rPr>
    </w:lvl>
    <w:lvl w:ilvl="6" w:tplc="E7680756">
      <w:start w:val="1"/>
      <w:numFmt w:val="bullet"/>
      <w:lvlText w:val=""/>
      <w:lvlJc w:val="left"/>
      <w:pPr>
        <w:ind w:left="5040" w:hanging="360"/>
      </w:pPr>
      <w:rPr>
        <w:rFonts w:ascii="Symbol" w:hAnsi="Symbol" w:hint="default"/>
      </w:rPr>
    </w:lvl>
    <w:lvl w:ilvl="7" w:tplc="BC7C5F44">
      <w:start w:val="1"/>
      <w:numFmt w:val="bullet"/>
      <w:lvlText w:val="o"/>
      <w:lvlJc w:val="left"/>
      <w:pPr>
        <w:ind w:left="5760" w:hanging="360"/>
      </w:pPr>
      <w:rPr>
        <w:rFonts w:ascii="Courier New" w:hAnsi="Courier New" w:hint="default"/>
      </w:rPr>
    </w:lvl>
    <w:lvl w:ilvl="8" w:tplc="1CD2FB2C">
      <w:start w:val="1"/>
      <w:numFmt w:val="bullet"/>
      <w:lvlText w:val=""/>
      <w:lvlJc w:val="left"/>
      <w:pPr>
        <w:ind w:left="6480" w:hanging="360"/>
      </w:pPr>
      <w:rPr>
        <w:rFonts w:ascii="Wingdings" w:hAnsi="Wingdings" w:hint="default"/>
      </w:rPr>
    </w:lvl>
  </w:abstractNum>
  <w:abstractNum w:abstractNumId="9">
    <w:nsid w:val="3C4C74CF"/>
    <w:multiLevelType w:val="hybridMultilevel"/>
    <w:tmpl w:val="79F8B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F13049"/>
    <w:multiLevelType w:val="hybridMultilevel"/>
    <w:tmpl w:val="881E79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7F49BC"/>
    <w:multiLevelType w:val="hybridMultilevel"/>
    <w:tmpl w:val="D11A48A8"/>
    <w:lvl w:ilvl="0" w:tplc="E03E2806">
      <w:start w:val="1"/>
      <w:numFmt w:val="bullet"/>
      <w:lvlText w:val=""/>
      <w:lvlJc w:val="left"/>
      <w:pPr>
        <w:ind w:left="720" w:hanging="360"/>
      </w:pPr>
      <w:rPr>
        <w:rFonts w:ascii="Symbol" w:hAnsi="Symbol" w:hint="default"/>
      </w:rPr>
    </w:lvl>
    <w:lvl w:ilvl="1" w:tplc="C218C15A">
      <w:start w:val="1"/>
      <w:numFmt w:val="bullet"/>
      <w:lvlText w:val="o"/>
      <w:lvlJc w:val="left"/>
      <w:pPr>
        <w:ind w:left="1440" w:hanging="360"/>
      </w:pPr>
      <w:rPr>
        <w:rFonts w:ascii="Courier New" w:hAnsi="Courier New" w:hint="default"/>
      </w:rPr>
    </w:lvl>
    <w:lvl w:ilvl="2" w:tplc="431E57C8">
      <w:start w:val="1"/>
      <w:numFmt w:val="bullet"/>
      <w:lvlText w:val=""/>
      <w:lvlJc w:val="left"/>
      <w:pPr>
        <w:ind w:left="2160" w:hanging="360"/>
      </w:pPr>
      <w:rPr>
        <w:rFonts w:ascii="Wingdings" w:hAnsi="Wingdings" w:hint="default"/>
      </w:rPr>
    </w:lvl>
    <w:lvl w:ilvl="3" w:tplc="28FA69F4">
      <w:start w:val="1"/>
      <w:numFmt w:val="bullet"/>
      <w:lvlText w:val=""/>
      <w:lvlJc w:val="left"/>
      <w:pPr>
        <w:ind w:left="2880" w:hanging="360"/>
      </w:pPr>
      <w:rPr>
        <w:rFonts w:ascii="Symbol" w:hAnsi="Symbol" w:hint="default"/>
      </w:rPr>
    </w:lvl>
    <w:lvl w:ilvl="4" w:tplc="11403AA0">
      <w:start w:val="1"/>
      <w:numFmt w:val="bullet"/>
      <w:lvlText w:val="o"/>
      <w:lvlJc w:val="left"/>
      <w:pPr>
        <w:ind w:left="3600" w:hanging="360"/>
      </w:pPr>
      <w:rPr>
        <w:rFonts w:ascii="Courier New" w:hAnsi="Courier New" w:hint="default"/>
      </w:rPr>
    </w:lvl>
    <w:lvl w:ilvl="5" w:tplc="884C59C8">
      <w:start w:val="1"/>
      <w:numFmt w:val="bullet"/>
      <w:lvlText w:val=""/>
      <w:lvlJc w:val="left"/>
      <w:pPr>
        <w:ind w:left="4320" w:hanging="360"/>
      </w:pPr>
      <w:rPr>
        <w:rFonts w:ascii="Wingdings" w:hAnsi="Wingdings" w:hint="default"/>
      </w:rPr>
    </w:lvl>
    <w:lvl w:ilvl="6" w:tplc="DE40C46E">
      <w:start w:val="1"/>
      <w:numFmt w:val="bullet"/>
      <w:lvlText w:val=""/>
      <w:lvlJc w:val="left"/>
      <w:pPr>
        <w:ind w:left="5040" w:hanging="360"/>
      </w:pPr>
      <w:rPr>
        <w:rFonts w:ascii="Symbol" w:hAnsi="Symbol" w:hint="default"/>
      </w:rPr>
    </w:lvl>
    <w:lvl w:ilvl="7" w:tplc="4C7ECB36">
      <w:start w:val="1"/>
      <w:numFmt w:val="bullet"/>
      <w:lvlText w:val="o"/>
      <w:lvlJc w:val="left"/>
      <w:pPr>
        <w:ind w:left="5760" w:hanging="360"/>
      </w:pPr>
      <w:rPr>
        <w:rFonts w:ascii="Courier New" w:hAnsi="Courier New" w:hint="default"/>
      </w:rPr>
    </w:lvl>
    <w:lvl w:ilvl="8" w:tplc="5E488E34">
      <w:start w:val="1"/>
      <w:numFmt w:val="bullet"/>
      <w:lvlText w:val=""/>
      <w:lvlJc w:val="left"/>
      <w:pPr>
        <w:ind w:left="6480" w:hanging="360"/>
      </w:pPr>
      <w:rPr>
        <w:rFonts w:ascii="Wingdings" w:hAnsi="Wingdings" w:hint="default"/>
      </w:rPr>
    </w:lvl>
  </w:abstractNum>
  <w:abstractNum w:abstractNumId="12">
    <w:nsid w:val="4C1C1406"/>
    <w:multiLevelType w:val="hybridMultilevel"/>
    <w:tmpl w:val="A5FA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904E02"/>
    <w:multiLevelType w:val="hybridMultilevel"/>
    <w:tmpl w:val="2EFCD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D40609"/>
    <w:multiLevelType w:val="hybridMultilevel"/>
    <w:tmpl w:val="131EAAE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6E1BD9"/>
    <w:multiLevelType w:val="hybridMultilevel"/>
    <w:tmpl w:val="17686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285338"/>
    <w:multiLevelType w:val="hybridMultilevel"/>
    <w:tmpl w:val="8054ABEC"/>
    <w:lvl w:ilvl="0" w:tplc="F2565AFC">
      <w:start w:val="1"/>
      <w:numFmt w:val="bullet"/>
      <w:lvlText w:val=""/>
      <w:lvlJc w:val="left"/>
      <w:pPr>
        <w:ind w:left="720" w:hanging="360"/>
      </w:pPr>
      <w:rPr>
        <w:rFonts w:ascii="Symbol" w:hAnsi="Symbol" w:hint="default"/>
      </w:rPr>
    </w:lvl>
    <w:lvl w:ilvl="1" w:tplc="0BA63148">
      <w:start w:val="1"/>
      <w:numFmt w:val="bullet"/>
      <w:lvlText w:val="o"/>
      <w:lvlJc w:val="left"/>
      <w:pPr>
        <w:ind w:left="1440" w:hanging="360"/>
      </w:pPr>
      <w:rPr>
        <w:rFonts w:ascii="Courier New" w:hAnsi="Courier New" w:hint="default"/>
      </w:rPr>
    </w:lvl>
    <w:lvl w:ilvl="2" w:tplc="168C4136">
      <w:start w:val="1"/>
      <w:numFmt w:val="bullet"/>
      <w:lvlText w:val=""/>
      <w:lvlJc w:val="left"/>
      <w:pPr>
        <w:ind w:left="2160" w:hanging="360"/>
      </w:pPr>
      <w:rPr>
        <w:rFonts w:ascii="Wingdings" w:hAnsi="Wingdings" w:hint="default"/>
      </w:rPr>
    </w:lvl>
    <w:lvl w:ilvl="3" w:tplc="08A86900">
      <w:start w:val="1"/>
      <w:numFmt w:val="bullet"/>
      <w:lvlText w:val=""/>
      <w:lvlJc w:val="left"/>
      <w:pPr>
        <w:ind w:left="2880" w:hanging="360"/>
      </w:pPr>
      <w:rPr>
        <w:rFonts w:ascii="Symbol" w:hAnsi="Symbol" w:hint="default"/>
      </w:rPr>
    </w:lvl>
    <w:lvl w:ilvl="4" w:tplc="7BDAB842">
      <w:start w:val="1"/>
      <w:numFmt w:val="bullet"/>
      <w:lvlText w:val="o"/>
      <w:lvlJc w:val="left"/>
      <w:pPr>
        <w:ind w:left="3600" w:hanging="360"/>
      </w:pPr>
      <w:rPr>
        <w:rFonts w:ascii="Courier New" w:hAnsi="Courier New" w:hint="default"/>
      </w:rPr>
    </w:lvl>
    <w:lvl w:ilvl="5" w:tplc="6C2A1F34">
      <w:start w:val="1"/>
      <w:numFmt w:val="bullet"/>
      <w:lvlText w:val=""/>
      <w:lvlJc w:val="left"/>
      <w:pPr>
        <w:ind w:left="4320" w:hanging="360"/>
      </w:pPr>
      <w:rPr>
        <w:rFonts w:ascii="Wingdings" w:hAnsi="Wingdings" w:hint="default"/>
      </w:rPr>
    </w:lvl>
    <w:lvl w:ilvl="6" w:tplc="59B4A1F4">
      <w:start w:val="1"/>
      <w:numFmt w:val="bullet"/>
      <w:lvlText w:val=""/>
      <w:lvlJc w:val="left"/>
      <w:pPr>
        <w:ind w:left="5040" w:hanging="360"/>
      </w:pPr>
      <w:rPr>
        <w:rFonts w:ascii="Symbol" w:hAnsi="Symbol" w:hint="default"/>
      </w:rPr>
    </w:lvl>
    <w:lvl w:ilvl="7" w:tplc="9CA86FBC">
      <w:start w:val="1"/>
      <w:numFmt w:val="bullet"/>
      <w:lvlText w:val="o"/>
      <w:lvlJc w:val="left"/>
      <w:pPr>
        <w:ind w:left="5760" w:hanging="360"/>
      </w:pPr>
      <w:rPr>
        <w:rFonts w:ascii="Courier New" w:hAnsi="Courier New" w:hint="default"/>
      </w:rPr>
    </w:lvl>
    <w:lvl w:ilvl="8" w:tplc="1FCE778C">
      <w:start w:val="1"/>
      <w:numFmt w:val="bullet"/>
      <w:lvlText w:val=""/>
      <w:lvlJc w:val="left"/>
      <w:pPr>
        <w:ind w:left="6480" w:hanging="360"/>
      </w:pPr>
      <w:rPr>
        <w:rFonts w:ascii="Wingdings" w:hAnsi="Wingdings" w:hint="default"/>
      </w:rPr>
    </w:lvl>
  </w:abstractNum>
  <w:abstractNum w:abstractNumId="17">
    <w:nsid w:val="62482A52"/>
    <w:multiLevelType w:val="hybridMultilevel"/>
    <w:tmpl w:val="ABD82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34931E2"/>
    <w:multiLevelType w:val="hybridMultilevel"/>
    <w:tmpl w:val="EEC6C9BE"/>
    <w:lvl w:ilvl="0" w:tplc="0944F58C">
      <w:start w:val="1"/>
      <w:numFmt w:val="bullet"/>
      <w:lvlText w:val=""/>
      <w:lvlJc w:val="left"/>
      <w:pPr>
        <w:ind w:left="720" w:hanging="360"/>
      </w:pPr>
      <w:rPr>
        <w:rFonts w:ascii="Symbol" w:hAnsi="Symbol" w:hint="default"/>
      </w:rPr>
    </w:lvl>
    <w:lvl w:ilvl="1" w:tplc="830CD288">
      <w:start w:val="1"/>
      <w:numFmt w:val="bullet"/>
      <w:lvlText w:val="o"/>
      <w:lvlJc w:val="left"/>
      <w:pPr>
        <w:ind w:left="1440" w:hanging="360"/>
      </w:pPr>
      <w:rPr>
        <w:rFonts w:ascii="Courier New" w:hAnsi="Courier New" w:hint="default"/>
      </w:rPr>
    </w:lvl>
    <w:lvl w:ilvl="2" w:tplc="2C38D2C4">
      <w:start w:val="1"/>
      <w:numFmt w:val="bullet"/>
      <w:lvlText w:val=""/>
      <w:lvlJc w:val="left"/>
      <w:pPr>
        <w:ind w:left="2160" w:hanging="360"/>
      </w:pPr>
      <w:rPr>
        <w:rFonts w:ascii="Wingdings" w:hAnsi="Wingdings" w:hint="default"/>
      </w:rPr>
    </w:lvl>
    <w:lvl w:ilvl="3" w:tplc="4D982DB4">
      <w:start w:val="1"/>
      <w:numFmt w:val="bullet"/>
      <w:lvlText w:val=""/>
      <w:lvlJc w:val="left"/>
      <w:pPr>
        <w:ind w:left="2880" w:hanging="360"/>
      </w:pPr>
      <w:rPr>
        <w:rFonts w:ascii="Symbol" w:hAnsi="Symbol" w:hint="default"/>
      </w:rPr>
    </w:lvl>
    <w:lvl w:ilvl="4" w:tplc="DE1A4FF2">
      <w:start w:val="1"/>
      <w:numFmt w:val="bullet"/>
      <w:lvlText w:val="o"/>
      <w:lvlJc w:val="left"/>
      <w:pPr>
        <w:ind w:left="3600" w:hanging="360"/>
      </w:pPr>
      <w:rPr>
        <w:rFonts w:ascii="Courier New" w:hAnsi="Courier New" w:hint="default"/>
      </w:rPr>
    </w:lvl>
    <w:lvl w:ilvl="5" w:tplc="462A2F18">
      <w:start w:val="1"/>
      <w:numFmt w:val="bullet"/>
      <w:lvlText w:val=""/>
      <w:lvlJc w:val="left"/>
      <w:pPr>
        <w:ind w:left="4320" w:hanging="360"/>
      </w:pPr>
      <w:rPr>
        <w:rFonts w:ascii="Wingdings" w:hAnsi="Wingdings" w:hint="default"/>
      </w:rPr>
    </w:lvl>
    <w:lvl w:ilvl="6" w:tplc="F12CB8E0">
      <w:start w:val="1"/>
      <w:numFmt w:val="bullet"/>
      <w:lvlText w:val=""/>
      <w:lvlJc w:val="left"/>
      <w:pPr>
        <w:ind w:left="5040" w:hanging="360"/>
      </w:pPr>
      <w:rPr>
        <w:rFonts w:ascii="Symbol" w:hAnsi="Symbol" w:hint="default"/>
      </w:rPr>
    </w:lvl>
    <w:lvl w:ilvl="7" w:tplc="1FC2B41A">
      <w:start w:val="1"/>
      <w:numFmt w:val="bullet"/>
      <w:lvlText w:val="o"/>
      <w:lvlJc w:val="left"/>
      <w:pPr>
        <w:ind w:left="5760" w:hanging="360"/>
      </w:pPr>
      <w:rPr>
        <w:rFonts w:ascii="Courier New" w:hAnsi="Courier New" w:hint="default"/>
      </w:rPr>
    </w:lvl>
    <w:lvl w:ilvl="8" w:tplc="E7BA7FC0">
      <w:start w:val="1"/>
      <w:numFmt w:val="bullet"/>
      <w:lvlText w:val=""/>
      <w:lvlJc w:val="left"/>
      <w:pPr>
        <w:ind w:left="6480" w:hanging="360"/>
      </w:pPr>
      <w:rPr>
        <w:rFonts w:ascii="Wingdings" w:hAnsi="Wingdings" w:hint="default"/>
      </w:rPr>
    </w:lvl>
  </w:abstractNum>
  <w:abstractNum w:abstractNumId="19">
    <w:nsid w:val="69C74EFC"/>
    <w:multiLevelType w:val="hybridMultilevel"/>
    <w:tmpl w:val="ADF2B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E3496E"/>
    <w:multiLevelType w:val="hybridMultilevel"/>
    <w:tmpl w:val="6CDCA90A"/>
    <w:lvl w:ilvl="0" w:tplc="7D9C56DE">
      <w:start w:val="1"/>
      <w:numFmt w:val="bullet"/>
      <w:lvlText w:val=""/>
      <w:lvlJc w:val="left"/>
      <w:pPr>
        <w:ind w:left="720" w:hanging="360"/>
      </w:pPr>
      <w:rPr>
        <w:rFonts w:ascii="Symbol" w:hAnsi="Symbol" w:hint="default"/>
      </w:rPr>
    </w:lvl>
    <w:lvl w:ilvl="1" w:tplc="1556E168">
      <w:start w:val="1"/>
      <w:numFmt w:val="bullet"/>
      <w:lvlText w:val="o"/>
      <w:lvlJc w:val="left"/>
      <w:pPr>
        <w:ind w:left="1440" w:hanging="360"/>
      </w:pPr>
      <w:rPr>
        <w:rFonts w:ascii="Courier New" w:hAnsi="Courier New" w:hint="default"/>
      </w:rPr>
    </w:lvl>
    <w:lvl w:ilvl="2" w:tplc="F928086C">
      <w:start w:val="1"/>
      <w:numFmt w:val="bullet"/>
      <w:lvlText w:val=""/>
      <w:lvlJc w:val="left"/>
      <w:pPr>
        <w:ind w:left="2160" w:hanging="360"/>
      </w:pPr>
      <w:rPr>
        <w:rFonts w:ascii="Wingdings" w:hAnsi="Wingdings" w:hint="default"/>
      </w:rPr>
    </w:lvl>
    <w:lvl w:ilvl="3" w:tplc="7004D28A">
      <w:start w:val="1"/>
      <w:numFmt w:val="bullet"/>
      <w:lvlText w:val=""/>
      <w:lvlJc w:val="left"/>
      <w:pPr>
        <w:ind w:left="2880" w:hanging="360"/>
      </w:pPr>
      <w:rPr>
        <w:rFonts w:ascii="Symbol" w:hAnsi="Symbol" w:hint="default"/>
      </w:rPr>
    </w:lvl>
    <w:lvl w:ilvl="4" w:tplc="922E5BD6">
      <w:start w:val="1"/>
      <w:numFmt w:val="bullet"/>
      <w:lvlText w:val="o"/>
      <w:lvlJc w:val="left"/>
      <w:pPr>
        <w:ind w:left="3600" w:hanging="360"/>
      </w:pPr>
      <w:rPr>
        <w:rFonts w:ascii="Courier New" w:hAnsi="Courier New" w:hint="default"/>
      </w:rPr>
    </w:lvl>
    <w:lvl w:ilvl="5" w:tplc="8DD80C22">
      <w:start w:val="1"/>
      <w:numFmt w:val="bullet"/>
      <w:lvlText w:val=""/>
      <w:lvlJc w:val="left"/>
      <w:pPr>
        <w:ind w:left="4320" w:hanging="360"/>
      </w:pPr>
      <w:rPr>
        <w:rFonts w:ascii="Wingdings" w:hAnsi="Wingdings" w:hint="default"/>
      </w:rPr>
    </w:lvl>
    <w:lvl w:ilvl="6" w:tplc="F334C142">
      <w:start w:val="1"/>
      <w:numFmt w:val="bullet"/>
      <w:lvlText w:val=""/>
      <w:lvlJc w:val="left"/>
      <w:pPr>
        <w:ind w:left="5040" w:hanging="360"/>
      </w:pPr>
      <w:rPr>
        <w:rFonts w:ascii="Symbol" w:hAnsi="Symbol" w:hint="default"/>
      </w:rPr>
    </w:lvl>
    <w:lvl w:ilvl="7" w:tplc="7D62AF2C">
      <w:start w:val="1"/>
      <w:numFmt w:val="bullet"/>
      <w:lvlText w:val="o"/>
      <w:lvlJc w:val="left"/>
      <w:pPr>
        <w:ind w:left="5760" w:hanging="360"/>
      </w:pPr>
      <w:rPr>
        <w:rFonts w:ascii="Courier New" w:hAnsi="Courier New" w:hint="default"/>
      </w:rPr>
    </w:lvl>
    <w:lvl w:ilvl="8" w:tplc="BDF880BA">
      <w:start w:val="1"/>
      <w:numFmt w:val="bullet"/>
      <w:lvlText w:val=""/>
      <w:lvlJc w:val="left"/>
      <w:pPr>
        <w:ind w:left="6480" w:hanging="360"/>
      </w:pPr>
      <w:rPr>
        <w:rFonts w:ascii="Wingdings" w:hAnsi="Wingdings" w:hint="default"/>
      </w:rPr>
    </w:lvl>
  </w:abstractNum>
  <w:abstractNum w:abstractNumId="21">
    <w:nsid w:val="713603A3"/>
    <w:multiLevelType w:val="hybridMultilevel"/>
    <w:tmpl w:val="7AB4A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956922"/>
    <w:multiLevelType w:val="hybridMultilevel"/>
    <w:tmpl w:val="0226D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9E341F8"/>
    <w:multiLevelType w:val="hybridMultilevel"/>
    <w:tmpl w:val="EC7A93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B1F2B50"/>
    <w:multiLevelType w:val="hybridMultilevel"/>
    <w:tmpl w:val="8AA420B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4C0D9A"/>
    <w:multiLevelType w:val="hybridMultilevel"/>
    <w:tmpl w:val="1C94B052"/>
    <w:lvl w:ilvl="0" w:tplc="B8D2C4BC">
      <w:start w:val="1"/>
      <w:numFmt w:val="bullet"/>
      <w:lvlText w:val=""/>
      <w:lvlJc w:val="left"/>
      <w:pPr>
        <w:ind w:left="720" w:hanging="360"/>
      </w:pPr>
      <w:rPr>
        <w:rFonts w:ascii="Symbol" w:hAnsi="Symbol" w:hint="default"/>
      </w:rPr>
    </w:lvl>
    <w:lvl w:ilvl="1" w:tplc="D350344C">
      <w:start w:val="1"/>
      <w:numFmt w:val="bullet"/>
      <w:lvlText w:val="o"/>
      <w:lvlJc w:val="left"/>
      <w:pPr>
        <w:ind w:left="1440" w:hanging="360"/>
      </w:pPr>
      <w:rPr>
        <w:rFonts w:ascii="Courier New" w:hAnsi="Courier New" w:hint="default"/>
      </w:rPr>
    </w:lvl>
    <w:lvl w:ilvl="2" w:tplc="A40CE858">
      <w:start w:val="1"/>
      <w:numFmt w:val="bullet"/>
      <w:lvlText w:val=""/>
      <w:lvlJc w:val="left"/>
      <w:pPr>
        <w:ind w:left="2160" w:hanging="360"/>
      </w:pPr>
      <w:rPr>
        <w:rFonts w:ascii="Wingdings" w:hAnsi="Wingdings" w:hint="default"/>
      </w:rPr>
    </w:lvl>
    <w:lvl w:ilvl="3" w:tplc="25E2B5F6">
      <w:start w:val="1"/>
      <w:numFmt w:val="bullet"/>
      <w:lvlText w:val=""/>
      <w:lvlJc w:val="left"/>
      <w:pPr>
        <w:ind w:left="2880" w:hanging="360"/>
      </w:pPr>
      <w:rPr>
        <w:rFonts w:ascii="Symbol" w:hAnsi="Symbol" w:hint="default"/>
      </w:rPr>
    </w:lvl>
    <w:lvl w:ilvl="4" w:tplc="53348DA4">
      <w:start w:val="1"/>
      <w:numFmt w:val="bullet"/>
      <w:lvlText w:val="o"/>
      <w:lvlJc w:val="left"/>
      <w:pPr>
        <w:ind w:left="3600" w:hanging="360"/>
      </w:pPr>
      <w:rPr>
        <w:rFonts w:ascii="Courier New" w:hAnsi="Courier New" w:hint="default"/>
      </w:rPr>
    </w:lvl>
    <w:lvl w:ilvl="5" w:tplc="6AA479A4">
      <w:start w:val="1"/>
      <w:numFmt w:val="bullet"/>
      <w:lvlText w:val=""/>
      <w:lvlJc w:val="left"/>
      <w:pPr>
        <w:ind w:left="4320" w:hanging="360"/>
      </w:pPr>
      <w:rPr>
        <w:rFonts w:ascii="Wingdings" w:hAnsi="Wingdings" w:hint="default"/>
      </w:rPr>
    </w:lvl>
    <w:lvl w:ilvl="6" w:tplc="EF5411C4">
      <w:start w:val="1"/>
      <w:numFmt w:val="bullet"/>
      <w:lvlText w:val=""/>
      <w:lvlJc w:val="left"/>
      <w:pPr>
        <w:ind w:left="5040" w:hanging="360"/>
      </w:pPr>
      <w:rPr>
        <w:rFonts w:ascii="Symbol" w:hAnsi="Symbol" w:hint="default"/>
      </w:rPr>
    </w:lvl>
    <w:lvl w:ilvl="7" w:tplc="0722F040">
      <w:start w:val="1"/>
      <w:numFmt w:val="bullet"/>
      <w:lvlText w:val="o"/>
      <w:lvlJc w:val="left"/>
      <w:pPr>
        <w:ind w:left="5760" w:hanging="360"/>
      </w:pPr>
      <w:rPr>
        <w:rFonts w:ascii="Courier New" w:hAnsi="Courier New" w:hint="default"/>
      </w:rPr>
    </w:lvl>
    <w:lvl w:ilvl="8" w:tplc="637AADE4">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18"/>
  </w:num>
  <w:num w:numId="4">
    <w:abstractNumId w:val="8"/>
  </w:num>
  <w:num w:numId="5">
    <w:abstractNumId w:val="11"/>
  </w:num>
  <w:num w:numId="6">
    <w:abstractNumId w:val="5"/>
  </w:num>
  <w:num w:numId="7">
    <w:abstractNumId w:val="20"/>
  </w:num>
  <w:num w:numId="8">
    <w:abstractNumId w:val="25"/>
  </w:num>
  <w:num w:numId="9">
    <w:abstractNumId w:val="17"/>
  </w:num>
  <w:num w:numId="10">
    <w:abstractNumId w:val="15"/>
  </w:num>
  <w:num w:numId="11">
    <w:abstractNumId w:val="9"/>
  </w:num>
  <w:num w:numId="12">
    <w:abstractNumId w:val="2"/>
  </w:num>
  <w:num w:numId="13">
    <w:abstractNumId w:val="21"/>
  </w:num>
  <w:num w:numId="14">
    <w:abstractNumId w:val="14"/>
  </w:num>
  <w:num w:numId="15">
    <w:abstractNumId w:val="1"/>
  </w:num>
  <w:num w:numId="16">
    <w:abstractNumId w:val="23"/>
  </w:num>
  <w:num w:numId="17">
    <w:abstractNumId w:val="13"/>
  </w:num>
  <w:num w:numId="18">
    <w:abstractNumId w:val="6"/>
  </w:num>
  <w:num w:numId="19">
    <w:abstractNumId w:val="12"/>
  </w:num>
  <w:num w:numId="20">
    <w:abstractNumId w:val="24"/>
  </w:num>
  <w:num w:numId="21">
    <w:abstractNumId w:val="0"/>
  </w:num>
  <w:num w:numId="22">
    <w:abstractNumId w:val="22"/>
  </w:num>
  <w:num w:numId="23">
    <w:abstractNumId w:val="4"/>
  </w:num>
  <w:num w:numId="24">
    <w:abstractNumId w:val="19"/>
  </w:num>
  <w:num w:numId="25">
    <w:abstractNumId w:val="10"/>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FD6"/>
    <w:rsid w:val="00004A37"/>
    <w:rsid w:val="00022639"/>
    <w:rsid w:val="00065428"/>
    <w:rsid w:val="00073DB4"/>
    <w:rsid w:val="00091282"/>
    <w:rsid w:val="00093B67"/>
    <w:rsid w:val="000943AB"/>
    <w:rsid w:val="000C17CA"/>
    <w:rsid w:val="000D3704"/>
    <w:rsid w:val="000F1B70"/>
    <w:rsid w:val="000F1F8D"/>
    <w:rsid w:val="0011108D"/>
    <w:rsid w:val="00114F4B"/>
    <w:rsid w:val="0013416D"/>
    <w:rsid w:val="00151609"/>
    <w:rsid w:val="001521C1"/>
    <w:rsid w:val="00166FE1"/>
    <w:rsid w:val="001842D5"/>
    <w:rsid w:val="0018678E"/>
    <w:rsid w:val="0019308F"/>
    <w:rsid w:val="001973D8"/>
    <w:rsid w:val="001A2794"/>
    <w:rsid w:val="001B31CF"/>
    <w:rsid w:val="001C24BD"/>
    <w:rsid w:val="001D4630"/>
    <w:rsid w:val="001E51A7"/>
    <w:rsid w:val="002020BA"/>
    <w:rsid w:val="00206C4D"/>
    <w:rsid w:val="00223228"/>
    <w:rsid w:val="00251AEF"/>
    <w:rsid w:val="00270D4B"/>
    <w:rsid w:val="002729FE"/>
    <w:rsid w:val="00283BFC"/>
    <w:rsid w:val="00284308"/>
    <w:rsid w:val="00286FDD"/>
    <w:rsid w:val="002A059B"/>
    <w:rsid w:val="002E33AB"/>
    <w:rsid w:val="002E4A75"/>
    <w:rsid w:val="0033173A"/>
    <w:rsid w:val="0034445B"/>
    <w:rsid w:val="0038075F"/>
    <w:rsid w:val="003B03F1"/>
    <w:rsid w:val="003B03FF"/>
    <w:rsid w:val="003C6803"/>
    <w:rsid w:val="003D12FC"/>
    <w:rsid w:val="004172AC"/>
    <w:rsid w:val="004736C4"/>
    <w:rsid w:val="00480AFF"/>
    <w:rsid w:val="00485103"/>
    <w:rsid w:val="00493806"/>
    <w:rsid w:val="00494C03"/>
    <w:rsid w:val="004A1CD7"/>
    <w:rsid w:val="004E1694"/>
    <w:rsid w:val="004F427F"/>
    <w:rsid w:val="004F48D7"/>
    <w:rsid w:val="005139C2"/>
    <w:rsid w:val="00542BE5"/>
    <w:rsid w:val="0055094C"/>
    <w:rsid w:val="00550E7C"/>
    <w:rsid w:val="00570FDA"/>
    <w:rsid w:val="00573D64"/>
    <w:rsid w:val="00574D7D"/>
    <w:rsid w:val="005D085E"/>
    <w:rsid w:val="005D232E"/>
    <w:rsid w:val="005D5DC6"/>
    <w:rsid w:val="005E75B5"/>
    <w:rsid w:val="006055BC"/>
    <w:rsid w:val="00607FD6"/>
    <w:rsid w:val="00611A06"/>
    <w:rsid w:val="0061252B"/>
    <w:rsid w:val="00693740"/>
    <w:rsid w:val="00694988"/>
    <w:rsid w:val="006A7B02"/>
    <w:rsid w:val="006B37D3"/>
    <w:rsid w:val="006C7116"/>
    <w:rsid w:val="006C715B"/>
    <w:rsid w:val="007116BC"/>
    <w:rsid w:val="00717A9E"/>
    <w:rsid w:val="007205E2"/>
    <w:rsid w:val="007517D9"/>
    <w:rsid w:val="00757BF9"/>
    <w:rsid w:val="00767DC9"/>
    <w:rsid w:val="007B514C"/>
    <w:rsid w:val="007C1FDF"/>
    <w:rsid w:val="007D33B1"/>
    <w:rsid w:val="007D5A17"/>
    <w:rsid w:val="007F31F6"/>
    <w:rsid w:val="00812A16"/>
    <w:rsid w:val="00827649"/>
    <w:rsid w:val="00856ECB"/>
    <w:rsid w:val="0086534E"/>
    <w:rsid w:val="00866C87"/>
    <w:rsid w:val="00871FD6"/>
    <w:rsid w:val="008B095C"/>
    <w:rsid w:val="008D6DE3"/>
    <w:rsid w:val="009166CD"/>
    <w:rsid w:val="00922E5B"/>
    <w:rsid w:val="009237D7"/>
    <w:rsid w:val="00925616"/>
    <w:rsid w:val="00932A13"/>
    <w:rsid w:val="00956123"/>
    <w:rsid w:val="00984905"/>
    <w:rsid w:val="009966D5"/>
    <w:rsid w:val="009B40C2"/>
    <w:rsid w:val="009D558D"/>
    <w:rsid w:val="009D7A30"/>
    <w:rsid w:val="009E43DB"/>
    <w:rsid w:val="009F644E"/>
    <w:rsid w:val="00A03383"/>
    <w:rsid w:val="00A16498"/>
    <w:rsid w:val="00A239FF"/>
    <w:rsid w:val="00A34BF5"/>
    <w:rsid w:val="00A55EA2"/>
    <w:rsid w:val="00A72157"/>
    <w:rsid w:val="00A91904"/>
    <w:rsid w:val="00AA6459"/>
    <w:rsid w:val="00AB714A"/>
    <w:rsid w:val="00AC3F4D"/>
    <w:rsid w:val="00AD2CDA"/>
    <w:rsid w:val="00AF3737"/>
    <w:rsid w:val="00B17DA2"/>
    <w:rsid w:val="00B270D0"/>
    <w:rsid w:val="00B30DBA"/>
    <w:rsid w:val="00B7274A"/>
    <w:rsid w:val="00B7388A"/>
    <w:rsid w:val="00B746BA"/>
    <w:rsid w:val="00B74E67"/>
    <w:rsid w:val="00B75DEA"/>
    <w:rsid w:val="00B94A8E"/>
    <w:rsid w:val="00B96AD1"/>
    <w:rsid w:val="00BA323A"/>
    <w:rsid w:val="00BA7AF9"/>
    <w:rsid w:val="00BB2B80"/>
    <w:rsid w:val="00BC262E"/>
    <w:rsid w:val="00BC2D31"/>
    <w:rsid w:val="00BC4C3C"/>
    <w:rsid w:val="00BD1555"/>
    <w:rsid w:val="00C03FF1"/>
    <w:rsid w:val="00C34B2E"/>
    <w:rsid w:val="00C52777"/>
    <w:rsid w:val="00CA1CE4"/>
    <w:rsid w:val="00CA5F22"/>
    <w:rsid w:val="00CA60F9"/>
    <w:rsid w:val="00CA6FEB"/>
    <w:rsid w:val="00CA7608"/>
    <w:rsid w:val="00CA7938"/>
    <w:rsid w:val="00CC00E7"/>
    <w:rsid w:val="00CE3882"/>
    <w:rsid w:val="00CF4CEB"/>
    <w:rsid w:val="00CF5961"/>
    <w:rsid w:val="00D0485C"/>
    <w:rsid w:val="00D10C8E"/>
    <w:rsid w:val="00D14E95"/>
    <w:rsid w:val="00D3328E"/>
    <w:rsid w:val="00D33839"/>
    <w:rsid w:val="00D43B2A"/>
    <w:rsid w:val="00D474DC"/>
    <w:rsid w:val="00D51390"/>
    <w:rsid w:val="00D52A7F"/>
    <w:rsid w:val="00D76BAC"/>
    <w:rsid w:val="00D774E9"/>
    <w:rsid w:val="00D848F2"/>
    <w:rsid w:val="00D84B8D"/>
    <w:rsid w:val="00DA0A41"/>
    <w:rsid w:val="00DB1153"/>
    <w:rsid w:val="00DC2C93"/>
    <w:rsid w:val="00DC5C96"/>
    <w:rsid w:val="00DD6DA4"/>
    <w:rsid w:val="00DD6DB6"/>
    <w:rsid w:val="00DE4AE4"/>
    <w:rsid w:val="00DE60DD"/>
    <w:rsid w:val="00DF3502"/>
    <w:rsid w:val="00DF7656"/>
    <w:rsid w:val="00E0694C"/>
    <w:rsid w:val="00E13219"/>
    <w:rsid w:val="00E21B69"/>
    <w:rsid w:val="00E2735C"/>
    <w:rsid w:val="00E508D5"/>
    <w:rsid w:val="00E85DD6"/>
    <w:rsid w:val="00EB6038"/>
    <w:rsid w:val="00EF66D0"/>
    <w:rsid w:val="00EF7A2F"/>
    <w:rsid w:val="00F126D5"/>
    <w:rsid w:val="00F13634"/>
    <w:rsid w:val="00F21183"/>
    <w:rsid w:val="00F46F3C"/>
    <w:rsid w:val="00F713CA"/>
    <w:rsid w:val="00F8383B"/>
    <w:rsid w:val="00F904D7"/>
    <w:rsid w:val="00F922A7"/>
    <w:rsid w:val="00F9458A"/>
    <w:rsid w:val="00FA1F0F"/>
    <w:rsid w:val="00FA25B4"/>
    <w:rsid w:val="00FB6D71"/>
    <w:rsid w:val="00FD3A6D"/>
    <w:rsid w:val="00FD3EEB"/>
    <w:rsid w:val="032ADE03"/>
    <w:rsid w:val="154CDB7E"/>
    <w:rsid w:val="2228EB79"/>
    <w:rsid w:val="34F13A41"/>
    <w:rsid w:val="415BEC4A"/>
    <w:rsid w:val="4EEA2821"/>
    <w:rsid w:val="5F9CB5F5"/>
    <w:rsid w:val="626C900B"/>
    <w:rsid w:val="6CCE8F40"/>
    <w:rsid w:val="7F458C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6AFF303"/>
  <w15:docId w15:val="{37B6F1C6-EDBB-4F44-B444-10FC9EDD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2C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7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74A"/>
    <w:rPr>
      <w:rFonts w:ascii="Segoe UI" w:hAnsi="Segoe UI" w:cs="Segoe UI"/>
      <w:sz w:val="18"/>
      <w:szCs w:val="18"/>
    </w:rPr>
  </w:style>
  <w:style w:type="paragraph" w:styleId="ListParagraph">
    <w:name w:val="List Paragraph"/>
    <w:basedOn w:val="Normal"/>
    <w:uiPriority w:val="34"/>
    <w:qFormat/>
    <w:rsid w:val="00073DB4"/>
    <w:pPr>
      <w:ind w:left="720"/>
      <w:contextualSpacing/>
    </w:pPr>
  </w:style>
  <w:style w:type="paragraph" w:styleId="Header">
    <w:name w:val="header"/>
    <w:basedOn w:val="Normal"/>
    <w:link w:val="HeaderChar"/>
    <w:uiPriority w:val="99"/>
    <w:unhideWhenUsed/>
    <w:rsid w:val="00EF7A2F"/>
    <w:pPr>
      <w:tabs>
        <w:tab w:val="center" w:pos="4680"/>
        <w:tab w:val="right" w:pos="9360"/>
      </w:tabs>
    </w:pPr>
  </w:style>
  <w:style w:type="character" w:customStyle="1" w:styleId="HeaderChar">
    <w:name w:val="Header Char"/>
    <w:basedOn w:val="DefaultParagraphFont"/>
    <w:link w:val="Header"/>
    <w:uiPriority w:val="99"/>
    <w:rsid w:val="00EF7A2F"/>
  </w:style>
  <w:style w:type="paragraph" w:styleId="Footer">
    <w:name w:val="footer"/>
    <w:basedOn w:val="Normal"/>
    <w:link w:val="FooterChar"/>
    <w:uiPriority w:val="99"/>
    <w:unhideWhenUsed/>
    <w:rsid w:val="00EF7A2F"/>
    <w:pPr>
      <w:tabs>
        <w:tab w:val="center" w:pos="4680"/>
        <w:tab w:val="right" w:pos="9360"/>
      </w:tabs>
    </w:pPr>
  </w:style>
  <w:style w:type="character" w:customStyle="1" w:styleId="FooterChar">
    <w:name w:val="Footer Char"/>
    <w:basedOn w:val="DefaultParagraphFont"/>
    <w:link w:val="Footer"/>
    <w:uiPriority w:val="99"/>
    <w:rsid w:val="00EF7A2F"/>
  </w:style>
  <w:style w:type="character" w:styleId="CommentReference">
    <w:name w:val="annotation reference"/>
    <w:basedOn w:val="DefaultParagraphFont"/>
    <w:uiPriority w:val="99"/>
    <w:semiHidden/>
    <w:unhideWhenUsed/>
    <w:rsid w:val="00CA7938"/>
    <w:rPr>
      <w:sz w:val="16"/>
      <w:szCs w:val="16"/>
    </w:rPr>
  </w:style>
  <w:style w:type="paragraph" w:styleId="CommentText">
    <w:name w:val="annotation text"/>
    <w:basedOn w:val="Normal"/>
    <w:link w:val="CommentTextChar"/>
    <w:uiPriority w:val="99"/>
    <w:unhideWhenUsed/>
    <w:rsid w:val="00CA7938"/>
    <w:rPr>
      <w:sz w:val="20"/>
      <w:szCs w:val="20"/>
    </w:rPr>
  </w:style>
  <w:style w:type="character" w:customStyle="1" w:styleId="CommentTextChar">
    <w:name w:val="Comment Text Char"/>
    <w:basedOn w:val="DefaultParagraphFont"/>
    <w:link w:val="CommentText"/>
    <w:uiPriority w:val="99"/>
    <w:rsid w:val="00CA7938"/>
    <w:rPr>
      <w:sz w:val="20"/>
      <w:szCs w:val="20"/>
    </w:rPr>
  </w:style>
  <w:style w:type="paragraph" w:styleId="CommentSubject">
    <w:name w:val="annotation subject"/>
    <w:basedOn w:val="CommentText"/>
    <w:next w:val="CommentText"/>
    <w:link w:val="CommentSubjectChar"/>
    <w:uiPriority w:val="99"/>
    <w:semiHidden/>
    <w:unhideWhenUsed/>
    <w:rsid w:val="00CA7938"/>
    <w:rPr>
      <w:b/>
      <w:bCs/>
    </w:rPr>
  </w:style>
  <w:style w:type="character" w:customStyle="1" w:styleId="CommentSubjectChar">
    <w:name w:val="Comment Subject Char"/>
    <w:basedOn w:val="CommentTextChar"/>
    <w:link w:val="CommentSubject"/>
    <w:uiPriority w:val="99"/>
    <w:semiHidden/>
    <w:rsid w:val="00CA7938"/>
    <w:rPr>
      <w:b/>
      <w:bCs/>
      <w:sz w:val="20"/>
      <w:szCs w:val="20"/>
    </w:rPr>
  </w:style>
  <w:style w:type="character" w:styleId="Hyperlink">
    <w:name w:val="Hyperlink"/>
    <w:basedOn w:val="DefaultParagraphFont"/>
    <w:uiPriority w:val="99"/>
    <w:unhideWhenUsed/>
    <w:rsid w:val="003D12FC"/>
    <w:rPr>
      <w:color w:val="0563C1" w:themeColor="hyperlink"/>
      <w:u w:val="single"/>
    </w:rPr>
  </w:style>
  <w:style w:type="paragraph" w:styleId="NormalWeb">
    <w:name w:val="Normal (Web)"/>
    <w:basedOn w:val="Normal"/>
    <w:uiPriority w:val="99"/>
    <w:semiHidden/>
    <w:unhideWhenUsed/>
    <w:rsid w:val="005E75B5"/>
    <w:pPr>
      <w:spacing w:before="100" w:beforeAutospacing="1" w:after="100" w:afterAutospacing="1"/>
    </w:pPr>
    <w:rPr>
      <w:rFonts w:eastAsiaTheme="minorEastAs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8"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image" Target="media/image3.png"/><Relationship Id="rId7" Type="http://schemas.openxmlformats.org/officeDocument/2006/relationships/endnotes" Target="endnotes.xml"/><Relationship Id="rId17" Type="http://schemas.openxmlformats.org/officeDocument/2006/relationships/customXml" Target="../customXml/item2.xml"/><Relationship Id="rId16" Type="http://schemas.microsoft.com/office/2016/09/relationships/commentsIds" Target="commentsIds.xml"/><Relationship Id="rId2" Type="http://schemas.openxmlformats.org/officeDocument/2006/relationships/numbering" Target="numbering.xml"/><Relationship Id="rId1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1.png"/><Relationship Id="rId19" Type="http://schemas.openxmlformats.org/officeDocument/2006/relationships/customXml" Target="../customXml/item4.xml"/><Relationship Id="rId1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D86A33783FEF41B00E7AAD2916BE04" ma:contentTypeVersion="19" ma:contentTypeDescription="Create a new document." ma:contentTypeScope="" ma:versionID="bda907b67bbd665cf0f424e0db7f9fcb">
  <xsd:schema xmlns:xsd="http://www.w3.org/2001/XMLSchema" xmlns:xs="http://www.w3.org/2001/XMLSchema" xmlns:p="http://schemas.microsoft.com/office/2006/metadata/properties" xmlns:ns2="fd7edfb0-6154-4616-8b8f-a20fe8898477" xmlns:ns3="fcf5a5fe-ae22-4aaa-8370-94f8ffab2dda" targetNamespace="http://schemas.microsoft.com/office/2006/metadata/properties" ma:root="true" ma:fieldsID="399019d588631611f749b93824a46372" ns2:_="" ns3:_="">
    <xsd:import namespace="fd7edfb0-6154-4616-8b8f-a20fe8898477"/>
    <xsd:import namespace="fcf5a5fe-ae22-4aaa-8370-94f8ffab2d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_Flow_SignoffStatu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DateandTi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edfb0-6154-4616-8b8f-a20fe8898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DateandTime" ma:index="25" nillable="true" ma:displayName="Date and Time" ma:format="DateTime" ma:internalName="DateandTim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f5a5fe-ae22-4aaa-8370-94f8ffab2d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61db71-da08-4b5d-98c4-df33ee118c4b}" ma:internalName="TaxCatchAll" ma:showField="CatchAllData" ma:web="fcf5a5fe-ae22-4aaa-8370-94f8ffab2d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cf5a5fe-ae22-4aaa-8370-94f8ffab2dda" xsi:nil="true"/>
    <lcf76f155ced4ddcb4097134ff3c332f xmlns="fd7edfb0-6154-4616-8b8f-a20fe8898477">
      <Terms xmlns="http://schemas.microsoft.com/office/infopath/2007/PartnerControls"/>
    </lcf76f155ced4ddcb4097134ff3c332f>
    <DateandTime xmlns="fd7edfb0-6154-4616-8b8f-a20fe8898477" xsi:nil="true"/>
    <_Flow_SignoffStatus xmlns="fd7edfb0-6154-4616-8b8f-a20fe8898477" xsi:nil="true"/>
  </documentManagement>
</p:properties>
</file>

<file path=customXml/itemProps1.xml><?xml version="1.0" encoding="utf-8"?>
<ds:datastoreItem xmlns:ds="http://schemas.openxmlformats.org/officeDocument/2006/customXml" ds:itemID="{5C43E909-8F06-9F48-B373-04A941901BD4}">
  <ds:schemaRefs>
    <ds:schemaRef ds:uri="http://schemas.openxmlformats.org/officeDocument/2006/bibliography"/>
  </ds:schemaRefs>
</ds:datastoreItem>
</file>

<file path=customXml/itemProps2.xml><?xml version="1.0" encoding="utf-8"?>
<ds:datastoreItem xmlns:ds="http://schemas.openxmlformats.org/officeDocument/2006/customXml" ds:itemID="{2FE65C74-D03A-4BD6-8DDC-E69B6251143C}"/>
</file>

<file path=customXml/itemProps3.xml><?xml version="1.0" encoding="utf-8"?>
<ds:datastoreItem xmlns:ds="http://schemas.openxmlformats.org/officeDocument/2006/customXml" ds:itemID="{B1928B8E-2695-41A9-9476-5031666D7A43}"/>
</file>

<file path=customXml/itemProps4.xml><?xml version="1.0" encoding="utf-8"?>
<ds:datastoreItem xmlns:ds="http://schemas.openxmlformats.org/officeDocument/2006/customXml" ds:itemID="{3AF85FC1-AC73-4178-ADA1-D5DC0712DE84}"/>
</file>

<file path=docProps/app.xml><?xml version="1.0" encoding="utf-8"?>
<Properties xmlns="http://schemas.openxmlformats.org/officeDocument/2006/extended-properties" xmlns:vt="http://schemas.openxmlformats.org/officeDocument/2006/docPropsVTypes">
  <Template>Normal.dotm</Template>
  <TotalTime>3</TotalTime>
  <Pages>5</Pages>
  <Words>2176</Words>
  <Characters>12405</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Price</dc:creator>
  <cp:keywords/>
  <dc:description/>
  <cp:lastModifiedBy>Upton</cp:lastModifiedBy>
  <cp:revision>3</cp:revision>
  <cp:lastPrinted>2018-10-09T18:07:00Z</cp:lastPrinted>
  <dcterms:created xsi:type="dcterms:W3CDTF">2018-10-09T18:06:00Z</dcterms:created>
  <dcterms:modified xsi:type="dcterms:W3CDTF">2018-10-09T18:07:00Z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0x010100B0D86A33783FEF41B00E7AAD2916BE04</vt:lpwstr>
  </property>
</Properties>
</file>